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before="78"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i w:val="1"/>
          <w:rtl w:val="0"/>
        </w:rPr>
        <w:t xml:space="preserve">GUIDELINES FOR SUBMITTING CONTRIBUTIONS TO </w:t>
      </w:r>
      <w:r w:rsidDel="00000000" w:rsidR="00000000" w:rsidRPr="00000000">
        <w:rPr>
          <w:rFonts w:ascii="Times New Roman" w:cs="Times New Roman" w:eastAsia="Times New Roman" w:hAnsi="Times New Roman"/>
          <w:b w:val="1"/>
          <w:rtl w:val="0"/>
        </w:rPr>
        <w:t xml:space="preserve">ESTUDIOS INTERLINGÜÍSTICOS</w:t>
      </w:r>
    </w:p>
    <w:p w:rsidR="00000000" w:rsidDel="00000000" w:rsidP="00000000" w:rsidRDefault="00000000" w:rsidRPr="00000000" w14:paraId="00000002">
      <w:pPr>
        <w:widowControl w:val="0"/>
        <w:spacing w:before="6"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3">
      <w:pPr>
        <w:widowControl w:val="0"/>
        <w:spacing w:before="1" w:line="240" w:lineRule="auto"/>
        <w:rPr>
          <w:rFonts w:ascii="Times New Roman" w:cs="Times New Roman" w:eastAsia="Times New Roman" w:hAnsi="Times New Roman"/>
          <w:b w:val="1"/>
          <w:i w:val="1"/>
          <w:sz w:val="18"/>
          <w:szCs w:val="18"/>
        </w:rPr>
      </w:pPr>
      <w:r w:rsidDel="00000000" w:rsidR="00000000" w:rsidRPr="00000000">
        <w:rPr>
          <w:rFonts w:ascii="Times New Roman" w:cs="Times New Roman" w:eastAsia="Times New Roman" w:hAnsi="Times New Roman"/>
          <w:b w:val="1"/>
          <w:i w:val="1"/>
          <w:sz w:val="18"/>
          <w:szCs w:val="18"/>
          <w:rtl w:val="0"/>
        </w:rPr>
        <w:t xml:space="preserve">GENERAL INSTRUCTIONS</w:t>
      </w:r>
    </w:p>
    <w:p w:rsidR="00000000" w:rsidDel="00000000" w:rsidP="00000000" w:rsidRDefault="00000000" w:rsidRPr="00000000" w14:paraId="00000004">
      <w:pPr>
        <w:widowControl w:val="0"/>
        <w:spacing w:before="32" w:line="276" w:lineRule="auto"/>
        <w:ind w:right="11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journal </w:t>
      </w:r>
      <w:r w:rsidDel="00000000" w:rsidR="00000000" w:rsidRPr="00000000">
        <w:rPr>
          <w:rFonts w:ascii="Times New Roman" w:cs="Times New Roman" w:eastAsia="Times New Roman" w:hAnsi="Times New Roman"/>
          <w:i w:val="1"/>
          <w:rtl w:val="0"/>
        </w:rPr>
        <w:t xml:space="preserve">Estudios interlingüísticos </w:t>
      </w:r>
      <w:r w:rsidDel="00000000" w:rsidR="00000000" w:rsidRPr="00000000">
        <w:rPr>
          <w:rFonts w:ascii="Times New Roman" w:cs="Times New Roman" w:eastAsia="Times New Roman" w:hAnsi="Times New Roman"/>
          <w:rtl w:val="0"/>
        </w:rPr>
        <w:t xml:space="preserve">accepts for publication articles related to the different fields of Linguistics, as well as reviews of books belonging to this area and reports on the annual congress of the </w:t>
      </w:r>
      <w:r w:rsidDel="00000000" w:rsidR="00000000" w:rsidRPr="00000000">
        <w:rPr>
          <w:rFonts w:ascii="Times New Roman" w:cs="Times New Roman" w:eastAsia="Times New Roman" w:hAnsi="Times New Roman"/>
          <w:i w:val="1"/>
          <w:rtl w:val="0"/>
        </w:rPr>
        <w:t xml:space="preserve">Asociación de Jóvenes Lingüistas </w:t>
      </w:r>
      <w:r w:rsidDel="00000000" w:rsidR="00000000" w:rsidRPr="00000000">
        <w:rPr>
          <w:rFonts w:ascii="Times New Roman" w:cs="Times New Roman" w:eastAsia="Times New Roman" w:hAnsi="Times New Roman"/>
          <w:rtl w:val="0"/>
        </w:rPr>
        <w:t xml:space="preserve">or other congresses about language sciences. </w:t>
      </w:r>
    </w:p>
    <w:p w:rsidR="00000000" w:rsidDel="00000000" w:rsidP="00000000" w:rsidRDefault="00000000" w:rsidRPr="00000000" w14:paraId="00000005">
      <w:pPr>
        <w:widowControl w:val="0"/>
        <w:spacing w:before="32" w:line="276" w:lineRule="auto"/>
        <w:ind w:right="115"/>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6">
      <w:pPr>
        <w:widowControl w:val="0"/>
        <w:spacing w:before="32" w:line="276" w:lineRule="auto"/>
        <w:ind w:right="11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Papers must be written in Spanish or English, must be unpublished, and must not be under evaluation in any other publication. </w:t>
      </w:r>
    </w:p>
    <w:p w:rsidR="00000000" w:rsidDel="00000000" w:rsidP="00000000" w:rsidRDefault="00000000" w:rsidRPr="00000000" w14:paraId="00000007">
      <w:pPr>
        <w:widowControl w:val="0"/>
        <w:spacing w:before="32" w:line="276" w:lineRule="auto"/>
        <w:ind w:right="115"/>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8">
      <w:pPr>
        <w:widowControl w:val="0"/>
        <w:spacing w:before="32" w:line="276" w:lineRule="auto"/>
        <w:ind w:right="11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total of four documents will be sent: </w:t>
      </w:r>
    </w:p>
    <w:p w:rsidR="00000000" w:rsidDel="00000000" w:rsidP="00000000" w:rsidRDefault="00000000" w:rsidRPr="00000000" w14:paraId="00000009">
      <w:pPr>
        <w:widowControl w:val="0"/>
        <w:numPr>
          <w:ilvl w:val="0"/>
          <w:numId w:val="9"/>
        </w:numPr>
        <w:spacing w:before="32" w:line="276" w:lineRule="auto"/>
        <w:ind w:left="720" w:right="115"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 the one hand, two originals: one in .doc compatible 97-2003 format and the other in .pdf in which the author’s name, institution and e-mail appear, following this Style Sheet.</w:t>
      </w:r>
    </w:p>
    <w:p w:rsidR="00000000" w:rsidDel="00000000" w:rsidP="00000000" w:rsidRDefault="00000000" w:rsidRPr="00000000" w14:paraId="0000000A">
      <w:pPr>
        <w:widowControl w:val="0"/>
        <w:numPr>
          <w:ilvl w:val="0"/>
          <w:numId w:val="9"/>
        </w:numPr>
        <w:spacing w:before="32" w:line="276" w:lineRule="auto"/>
        <w:ind w:left="720" w:right="115"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 the other hand, the same files in both .doc compatible 97-2003 format and in .pdf in which no personal data (author’s name, institution or e-mail) is included.</w:t>
      </w:r>
    </w:p>
    <w:p w:rsidR="00000000" w:rsidDel="00000000" w:rsidP="00000000" w:rsidRDefault="00000000" w:rsidRPr="00000000" w14:paraId="0000000B">
      <w:pPr>
        <w:widowControl w:val="0"/>
        <w:spacing w:before="32" w:line="276" w:lineRule="auto"/>
        <w:ind w:right="115"/>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C">
      <w:pPr>
        <w:widowControl w:val="0"/>
        <w:spacing w:before="32" w:line="276" w:lineRule="auto"/>
        <w:ind w:right="11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four documents shall be sent to the following e-mail address: </w:t>
      </w:r>
      <w:r w:rsidDel="00000000" w:rsidR="00000000" w:rsidRPr="00000000">
        <w:rPr>
          <w:rFonts w:ascii="Times New Roman" w:cs="Times New Roman" w:eastAsia="Times New Roman" w:hAnsi="Times New Roman"/>
          <w:b w:val="1"/>
          <w:rtl w:val="0"/>
        </w:rPr>
        <w:t xml:space="preserve">asociacionjoveneslinguistas@gmail.com</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D">
      <w:pPr>
        <w:widowControl w:val="0"/>
        <w:spacing w:before="32" w:line="276" w:lineRule="auto"/>
        <w:ind w:right="115"/>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E">
      <w:pPr>
        <w:widowControl w:val="0"/>
        <w:spacing w:before="32" w:line="276" w:lineRule="auto"/>
        <w:ind w:right="11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originals must be written according to the template provided in this link or following the instructions of this Style Sheet. To decide on their publication, they will be submitted to an anonymous peer review process by a scientific and advisory committee, formed by specialists with PhDs in the different areas of Linguistics. Based on their report, the editorial committee will decide whether or not to publish the article. If the article does not follow the indications of the Style Sheet, it will be directly rejected, without being evaluated by the scientific committee.</w:t>
      </w:r>
    </w:p>
    <w:p w:rsidR="00000000" w:rsidDel="00000000" w:rsidP="00000000" w:rsidRDefault="00000000" w:rsidRPr="00000000" w14:paraId="0000000F">
      <w:pPr>
        <w:widowControl w:val="0"/>
        <w:spacing w:before="32" w:line="276" w:lineRule="auto"/>
        <w:ind w:right="115"/>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0">
      <w:pPr>
        <w:widowControl w:val="0"/>
        <w:spacing w:before="32" w:line="276" w:lineRule="auto"/>
        <w:ind w:right="11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maximum length of the article will be 15 pages in Palatino Linotype font. Abstracts, keywords, notes, tables, graphs, images and bibliography must be included in the 15 pages. </w:t>
      </w:r>
    </w:p>
    <w:p w:rsidR="00000000" w:rsidDel="00000000" w:rsidP="00000000" w:rsidRDefault="00000000" w:rsidRPr="00000000" w14:paraId="00000011">
      <w:pPr>
        <w:widowControl w:val="0"/>
        <w:spacing w:before="32" w:line="276" w:lineRule="auto"/>
        <w:ind w:right="115"/>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2">
      <w:pPr>
        <w:widowControl w:val="0"/>
        <w:spacing w:before="32" w:line="276" w:lineRule="auto"/>
        <w:ind w:right="11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maximum length of the book reviews will be 4 pages in Palatino Linotype font. The books to be reviewed must not be older than 5 years.</w:t>
      </w:r>
    </w:p>
    <w:p w:rsidR="00000000" w:rsidDel="00000000" w:rsidP="00000000" w:rsidRDefault="00000000" w:rsidRPr="00000000" w14:paraId="00000013">
      <w:pPr>
        <w:widowControl w:val="0"/>
        <w:spacing w:before="32" w:line="276" w:lineRule="auto"/>
        <w:ind w:right="115"/>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4">
      <w:pPr>
        <w:widowControl w:val="0"/>
        <w:spacing w:before="32" w:line="276" w:lineRule="auto"/>
        <w:ind w:right="11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 elaborate the paper, download the </w:t>
      </w:r>
      <w:r w:rsidDel="00000000" w:rsidR="00000000" w:rsidRPr="00000000">
        <w:rPr>
          <w:rFonts w:ascii="Times New Roman" w:cs="Times New Roman" w:eastAsia="Times New Roman" w:hAnsi="Times New Roman"/>
          <w:b w:val="1"/>
          <w:rtl w:val="0"/>
        </w:rPr>
        <w:t xml:space="preserve">template in Spanish or in English</w:t>
      </w:r>
      <w:r w:rsidDel="00000000" w:rsidR="00000000" w:rsidRPr="00000000">
        <w:rPr>
          <w:rFonts w:ascii="Times New Roman" w:cs="Times New Roman" w:eastAsia="Times New Roman" w:hAnsi="Times New Roman"/>
          <w:rtl w:val="0"/>
        </w:rPr>
        <w:t xml:space="preserve">, depending on the language in which the article is to be written.</w:t>
      </w:r>
      <w:r w:rsidDel="00000000" w:rsidR="00000000" w:rsidRPr="00000000">
        <w:rPr>
          <w:rtl w:val="0"/>
        </w:rPr>
      </w:r>
    </w:p>
    <w:p w:rsidR="00000000" w:rsidDel="00000000" w:rsidP="00000000" w:rsidRDefault="00000000" w:rsidRPr="00000000" w14:paraId="00000015">
      <w:pPr>
        <w:widowControl w:val="0"/>
        <w:spacing w:before="32" w:line="276" w:lineRule="auto"/>
        <w:ind w:right="115"/>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6">
      <w:pPr>
        <w:widowControl w:val="0"/>
        <w:numPr>
          <w:ilvl w:val="0"/>
          <w:numId w:val="12"/>
        </w:numPr>
        <w:spacing w:line="240" w:lineRule="auto"/>
        <w:ind w:left="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CONFIGURATION OF THE PAGE</w:t>
      </w:r>
      <w:r w:rsidDel="00000000" w:rsidR="00000000" w:rsidRPr="00000000">
        <w:rPr>
          <w:rtl w:val="0"/>
        </w:rPr>
      </w:r>
    </w:p>
    <w:p w:rsidR="00000000" w:rsidDel="00000000" w:rsidP="00000000" w:rsidRDefault="00000000" w:rsidRPr="00000000" w14:paraId="00000017">
      <w:pPr>
        <w:widowControl w:val="0"/>
        <w:spacing w:line="240" w:lineRule="auto"/>
        <w:ind w:left="36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8">
      <w:pPr>
        <w:widowControl w:val="0"/>
        <w:numPr>
          <w:ilvl w:val="1"/>
          <w:numId w:val="12"/>
        </w:numPr>
        <w:spacing w:line="240" w:lineRule="auto"/>
        <w:ind w:left="426" w:hanging="432"/>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Margins</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19">
      <w:pPr>
        <w:widowControl w:val="0"/>
        <w:tabs>
          <w:tab w:val="left" w:leader="none" w:pos="671"/>
          <w:tab w:val="left" w:leader="none" w:pos="1560"/>
        </w:tabs>
        <w:spacing w:before="33" w:line="276" w:lineRule="auto"/>
        <w:ind w:left="283" w:right="3"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Upper: 2,5 cm.</w:t>
      </w:r>
    </w:p>
    <w:p w:rsidR="00000000" w:rsidDel="00000000" w:rsidP="00000000" w:rsidRDefault="00000000" w:rsidRPr="00000000" w14:paraId="0000001A">
      <w:pPr>
        <w:widowControl w:val="0"/>
        <w:tabs>
          <w:tab w:val="left" w:leader="none" w:pos="671"/>
          <w:tab w:val="left" w:leader="none" w:pos="1560"/>
        </w:tabs>
        <w:spacing w:before="33" w:line="276" w:lineRule="auto"/>
        <w:ind w:left="283" w:right="3"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Lower: 2,5 cm. </w:t>
      </w:r>
    </w:p>
    <w:p w:rsidR="00000000" w:rsidDel="00000000" w:rsidP="00000000" w:rsidRDefault="00000000" w:rsidRPr="00000000" w14:paraId="0000001B">
      <w:pPr>
        <w:widowControl w:val="0"/>
        <w:tabs>
          <w:tab w:val="left" w:leader="none" w:pos="671"/>
          <w:tab w:val="left" w:leader="none" w:pos="1560"/>
        </w:tabs>
        <w:spacing w:before="33" w:line="276" w:lineRule="auto"/>
        <w:ind w:left="283" w:right="3"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Left: 3 cm. </w:t>
      </w:r>
    </w:p>
    <w:p w:rsidR="00000000" w:rsidDel="00000000" w:rsidP="00000000" w:rsidRDefault="00000000" w:rsidRPr="00000000" w14:paraId="0000001C">
      <w:pPr>
        <w:widowControl w:val="0"/>
        <w:tabs>
          <w:tab w:val="left" w:leader="none" w:pos="671"/>
          <w:tab w:val="left" w:leader="none" w:pos="1560"/>
        </w:tabs>
        <w:spacing w:before="33" w:line="276" w:lineRule="auto"/>
        <w:ind w:left="283" w:right="3"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Right: 3 cm.</w:t>
      </w:r>
    </w:p>
    <w:p w:rsidR="00000000" w:rsidDel="00000000" w:rsidP="00000000" w:rsidRDefault="00000000" w:rsidRPr="00000000" w14:paraId="0000001D">
      <w:pPr>
        <w:widowControl w:val="0"/>
        <w:numPr>
          <w:ilvl w:val="1"/>
          <w:numId w:val="12"/>
        </w:numPr>
        <w:tabs>
          <w:tab w:val="left" w:leader="none" w:pos="426"/>
          <w:tab w:val="left" w:leader="none" w:pos="1560"/>
        </w:tabs>
        <w:spacing w:before="33" w:line="276" w:lineRule="auto"/>
        <w:ind w:left="426" w:right="3" w:hanging="432"/>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Paper size</w:t>
      </w:r>
      <w:r w:rsidDel="00000000" w:rsidR="00000000" w:rsidRPr="00000000">
        <w:rPr>
          <w:rFonts w:ascii="Times New Roman" w:cs="Times New Roman" w:eastAsia="Times New Roman" w:hAnsi="Times New Roman"/>
          <w:rtl w:val="0"/>
        </w:rPr>
        <w:t xml:space="preserve">: A4 (width 21 cm., height 29,7 cm.)</w:t>
      </w:r>
    </w:p>
    <w:p w:rsidR="00000000" w:rsidDel="00000000" w:rsidP="00000000" w:rsidRDefault="00000000" w:rsidRPr="00000000" w14:paraId="0000001E">
      <w:pPr>
        <w:widowControl w:val="0"/>
        <w:tabs>
          <w:tab w:val="left" w:leader="none" w:pos="426"/>
          <w:tab w:val="left" w:leader="none" w:pos="1560"/>
        </w:tabs>
        <w:spacing w:before="33" w:line="276" w:lineRule="auto"/>
        <w:ind w:left="426" w:right="3"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F">
      <w:pPr>
        <w:widowControl w:val="0"/>
        <w:numPr>
          <w:ilvl w:val="0"/>
          <w:numId w:val="12"/>
        </w:numPr>
        <w:spacing w:line="240" w:lineRule="auto"/>
        <w:ind w:left="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FORMAT</w:t>
      </w:r>
      <w:r w:rsidDel="00000000" w:rsidR="00000000" w:rsidRPr="00000000">
        <w:rPr>
          <w:rtl w:val="0"/>
        </w:rPr>
      </w:r>
    </w:p>
    <w:p w:rsidR="00000000" w:rsidDel="00000000" w:rsidP="00000000" w:rsidRDefault="00000000" w:rsidRPr="00000000" w14:paraId="00000020">
      <w:pPr>
        <w:widowControl w:val="0"/>
        <w:spacing w:line="240" w:lineRule="auto"/>
        <w:ind w:left="36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1">
      <w:pPr>
        <w:widowControl w:val="0"/>
        <w:numPr>
          <w:ilvl w:val="1"/>
          <w:numId w:val="12"/>
        </w:numPr>
        <w:tabs>
          <w:tab w:val="left" w:leader="none" w:pos="567"/>
        </w:tabs>
        <w:spacing w:before="32" w:line="240" w:lineRule="auto"/>
        <w:ind w:left="426" w:hanging="432"/>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Font type</w:t>
      </w:r>
      <w:r w:rsidDel="00000000" w:rsidR="00000000" w:rsidRPr="00000000">
        <w:rPr>
          <w:rFonts w:ascii="Times New Roman" w:cs="Times New Roman" w:eastAsia="Times New Roman" w:hAnsi="Times New Roman"/>
          <w:rtl w:val="0"/>
        </w:rPr>
        <w:t xml:space="preserve">: Palatino Linotype</w:t>
      </w:r>
    </w:p>
    <w:p w:rsidR="00000000" w:rsidDel="00000000" w:rsidP="00000000" w:rsidRDefault="00000000" w:rsidRPr="00000000" w14:paraId="00000022">
      <w:pPr>
        <w:widowControl w:val="0"/>
        <w:tabs>
          <w:tab w:val="left" w:leader="none" w:pos="567"/>
        </w:tabs>
        <w:spacing w:before="32" w:line="240" w:lineRule="auto"/>
        <w:ind w:left="426"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3">
      <w:pPr>
        <w:widowControl w:val="0"/>
        <w:spacing w:line="240" w:lineRule="auto"/>
        <w:ind w:left="0" w:firstLine="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2.2. </w:t>
      </w:r>
      <w:r w:rsidDel="00000000" w:rsidR="00000000" w:rsidRPr="00000000">
        <w:rPr>
          <w:rFonts w:ascii="Times New Roman" w:cs="Times New Roman" w:eastAsia="Times New Roman" w:hAnsi="Times New Roman"/>
          <w:b w:val="1"/>
          <w:rtl w:val="0"/>
        </w:rPr>
        <w:t xml:space="preserve">Title and personal details</w:t>
      </w:r>
      <w:r w:rsidDel="00000000" w:rsidR="00000000" w:rsidRPr="00000000">
        <w:rPr>
          <w:rFonts w:ascii="Times New Roman" w:cs="Times New Roman" w:eastAsia="Times New Roman" w:hAnsi="Times New Roman"/>
          <w:rtl w:val="0"/>
        </w:rPr>
        <w:t xml:space="preserve">:</w:t>
      </w:r>
      <w:r w:rsidDel="00000000" w:rsidR="00000000" w:rsidRPr="00000000">
        <w:rPr>
          <w:rtl w:val="0"/>
        </w:rPr>
      </w:r>
    </w:p>
    <w:p w:rsidR="00000000" w:rsidDel="00000000" w:rsidP="00000000" w:rsidRDefault="00000000" w:rsidRPr="00000000" w14:paraId="00000024">
      <w:pPr>
        <w:widowControl w:val="0"/>
        <w:spacing w:line="240" w:lineRule="auto"/>
        <w:ind w:left="426"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5">
      <w:pPr>
        <w:widowControl w:val="0"/>
        <w:numPr>
          <w:ilvl w:val="0"/>
          <w:numId w:val="2"/>
        </w:numPr>
        <w:tabs>
          <w:tab w:val="left" w:leader="none" w:pos="0"/>
        </w:tabs>
        <w:spacing w:before="40" w:line="276" w:lineRule="auto"/>
        <w:ind w:left="504" w:right="3" w:hanging="221"/>
        <w:jc w:val="both"/>
        <w:rPr>
          <w:rFonts w:ascii="Palatino Linotype" w:cs="Palatino Linotype" w:eastAsia="Palatino Linotype" w:hAnsi="Palatino Linotype"/>
          <w:i w:val="1"/>
        </w:rPr>
      </w:pPr>
      <w:r w:rsidDel="00000000" w:rsidR="00000000" w:rsidRPr="00000000">
        <w:rPr>
          <w:rFonts w:ascii="Times New Roman" w:cs="Times New Roman" w:eastAsia="Times New Roman" w:hAnsi="Times New Roman"/>
          <w:rtl w:val="0"/>
        </w:rPr>
        <w:t xml:space="preserve">Title in the language in which the article is written (Spanish or English): at the beginning of the document, after two paragraph breaks, centred, 13 points, round, bold, without quotation marks or underlining.</w:t>
      </w:r>
    </w:p>
    <w:p w:rsidR="00000000" w:rsidDel="00000000" w:rsidP="00000000" w:rsidRDefault="00000000" w:rsidRPr="00000000" w14:paraId="00000026">
      <w:pPr>
        <w:widowControl w:val="0"/>
        <w:numPr>
          <w:ilvl w:val="0"/>
          <w:numId w:val="2"/>
        </w:numPr>
        <w:tabs>
          <w:tab w:val="left" w:leader="none" w:pos="0"/>
        </w:tabs>
        <w:spacing w:before="40" w:line="276" w:lineRule="auto"/>
        <w:ind w:left="504" w:right="3" w:hanging="221"/>
        <w:jc w:val="both"/>
        <w:rPr>
          <w:rFonts w:ascii="Palatino Linotype" w:cs="Palatino Linotype" w:eastAsia="Palatino Linotype" w:hAnsi="Palatino Linotype"/>
          <w:i w:val="1"/>
        </w:rPr>
      </w:pPr>
      <w:r w:rsidDel="00000000" w:rsidR="00000000" w:rsidRPr="00000000">
        <w:rPr>
          <w:rFonts w:ascii="Times New Roman" w:cs="Times New Roman" w:eastAsia="Times New Roman" w:hAnsi="Times New Roman"/>
          <w:rtl w:val="0"/>
        </w:rPr>
        <w:t xml:space="preserve">Translation of the title to English or Spanish, according to the language in which the article is written: after a paragraph break, centred, 13 points, round, bold, without quotation marks or underlining.</w:t>
      </w:r>
    </w:p>
    <w:p w:rsidR="00000000" w:rsidDel="00000000" w:rsidP="00000000" w:rsidRDefault="00000000" w:rsidRPr="00000000" w14:paraId="00000027">
      <w:pPr>
        <w:widowControl w:val="0"/>
        <w:tabs>
          <w:tab w:val="left" w:leader="none" w:pos="0"/>
        </w:tabs>
        <w:spacing w:before="40" w:line="276" w:lineRule="auto"/>
        <w:ind w:left="504" w:right="3"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8">
      <w:pPr>
        <w:widowControl w:val="0"/>
        <w:tabs>
          <w:tab w:val="left" w:leader="none" w:pos="411"/>
        </w:tabs>
        <w:spacing w:before="40" w:line="276" w:lineRule="auto"/>
        <w:ind w:right="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Examples: </w:t>
      </w:r>
    </w:p>
    <w:p w:rsidR="00000000" w:rsidDel="00000000" w:rsidP="00000000" w:rsidRDefault="00000000" w:rsidRPr="00000000" w14:paraId="00000029">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A">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B">
      <w:pPr>
        <w:keepNext w:val="1"/>
        <w:widowControl w:val="0"/>
        <w:shd w:fill="ffffff" w:val="clear"/>
        <w:spacing w:line="240" w:lineRule="auto"/>
        <w:jc w:val="center"/>
        <w:rPr>
          <w:rFonts w:ascii="Palatino Linotype" w:cs="Palatino Linotype" w:eastAsia="Palatino Linotype" w:hAnsi="Palatino Linotype"/>
          <w:b w:val="1"/>
          <w:sz w:val="26"/>
          <w:szCs w:val="26"/>
        </w:rPr>
      </w:pPr>
      <w:r w:rsidDel="00000000" w:rsidR="00000000" w:rsidRPr="00000000">
        <w:rPr>
          <w:rFonts w:ascii="Palatino Linotype" w:cs="Palatino Linotype" w:eastAsia="Palatino Linotype" w:hAnsi="Palatino Linotype"/>
          <w:b w:val="1"/>
          <w:color w:val="336600"/>
          <w:sz w:val="26"/>
          <w:szCs w:val="26"/>
          <w:rtl w:val="0"/>
        </w:rPr>
        <w:t xml:space="preserve">Towards a delimitation of the usage of adjectival </w:t>
      </w:r>
      <w:r w:rsidDel="00000000" w:rsidR="00000000" w:rsidRPr="00000000">
        <w:rPr>
          <w:rFonts w:ascii="Palatino Linotype" w:cs="Palatino Linotype" w:eastAsia="Palatino Linotype" w:hAnsi="Palatino Linotype"/>
          <w:b w:val="1"/>
          <w:color w:val="336600"/>
          <w:sz w:val="26"/>
          <w:szCs w:val="26"/>
          <w:rtl w:val="0"/>
        </w:rPr>
        <w:t xml:space="preserve">puto/a*</w:t>
      </w:r>
      <w:r w:rsidDel="00000000" w:rsidR="00000000" w:rsidRPr="00000000">
        <w:rPr>
          <w:rtl w:val="0"/>
        </w:rPr>
      </w:r>
    </w:p>
    <w:p w:rsidR="00000000" w:rsidDel="00000000" w:rsidP="00000000" w:rsidRDefault="00000000" w:rsidRPr="00000000" w14:paraId="0000002C">
      <w:pPr>
        <w:widowControl w:val="0"/>
        <w:spacing w:line="240" w:lineRule="auto"/>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w:t>
      </w:r>
    </w:p>
    <w:p w:rsidR="00000000" w:rsidDel="00000000" w:rsidP="00000000" w:rsidRDefault="00000000" w:rsidRPr="00000000" w14:paraId="0000002D">
      <w:pPr>
        <w:keepNext w:val="1"/>
        <w:widowControl w:val="0"/>
        <w:shd w:fill="ffffff" w:val="clear"/>
        <w:spacing w:line="240" w:lineRule="auto"/>
        <w:ind w:left="708"/>
        <w:jc w:val="center"/>
        <w:rPr>
          <w:rFonts w:ascii="Palatino Linotype" w:cs="Palatino Linotype" w:eastAsia="Palatino Linotype" w:hAnsi="Palatino Linotype"/>
          <w:b w:val="1"/>
          <w:color w:val="336600"/>
          <w:sz w:val="26"/>
          <w:szCs w:val="26"/>
        </w:rPr>
      </w:pPr>
      <w:bookmarkStart w:colFirst="0" w:colLast="0" w:name="_gjdgxs" w:id="0"/>
      <w:bookmarkEnd w:id="0"/>
      <w:r w:rsidDel="00000000" w:rsidR="00000000" w:rsidRPr="00000000">
        <w:rPr>
          <w:rFonts w:ascii="Palatino Linotype" w:cs="Palatino Linotype" w:eastAsia="Palatino Linotype" w:hAnsi="Palatino Linotype"/>
          <w:b w:val="1"/>
          <w:color w:val="336600"/>
          <w:sz w:val="26"/>
          <w:szCs w:val="26"/>
          <w:rtl w:val="0"/>
        </w:rPr>
        <w:t xml:space="preserve">Hacia una delimitación de los valores discursivos de </w:t>
      </w:r>
      <w:r w:rsidDel="00000000" w:rsidR="00000000" w:rsidRPr="00000000">
        <w:rPr>
          <w:rFonts w:ascii="Palatino Linotype" w:cs="Palatino Linotype" w:eastAsia="Palatino Linotype" w:hAnsi="Palatino Linotype"/>
          <w:b w:val="1"/>
          <w:color w:val="336600"/>
          <w:sz w:val="26"/>
          <w:szCs w:val="26"/>
          <w:rtl w:val="0"/>
        </w:rPr>
        <w:t xml:space="preserve">puto/a </w:t>
      </w:r>
      <w:r w:rsidDel="00000000" w:rsidR="00000000" w:rsidRPr="00000000">
        <w:rPr>
          <w:rFonts w:ascii="Palatino Linotype" w:cs="Palatino Linotype" w:eastAsia="Palatino Linotype" w:hAnsi="Palatino Linotype"/>
          <w:b w:val="1"/>
          <w:color w:val="336600"/>
          <w:sz w:val="26"/>
          <w:szCs w:val="26"/>
          <w:rtl w:val="0"/>
        </w:rPr>
        <w:t xml:space="preserve">como adjetivo antepuesto</w:t>
      </w:r>
    </w:p>
    <w:p w:rsidR="00000000" w:rsidDel="00000000" w:rsidP="00000000" w:rsidRDefault="00000000" w:rsidRPr="00000000" w14:paraId="0000002E">
      <w:pPr>
        <w:widowControl w:val="0"/>
        <w:tabs>
          <w:tab w:val="left" w:leader="none" w:pos="411"/>
        </w:tabs>
        <w:spacing w:before="40" w:line="276" w:lineRule="auto"/>
        <w:ind w:right="3"/>
        <w:jc w:val="both"/>
        <w:rPr>
          <w:rFonts w:ascii="Palatino Linotype" w:cs="Palatino Linotype" w:eastAsia="Palatino Linotype" w:hAnsi="Palatino Linotype"/>
          <w:b w:val="1"/>
          <w:color w:val="336600"/>
          <w:sz w:val="26"/>
          <w:szCs w:val="26"/>
        </w:rPr>
      </w:pPr>
      <w:r w:rsidDel="00000000" w:rsidR="00000000" w:rsidRPr="00000000">
        <w:rPr>
          <w:rtl w:val="0"/>
        </w:rPr>
      </w:r>
    </w:p>
    <w:p w:rsidR="00000000" w:rsidDel="00000000" w:rsidP="00000000" w:rsidRDefault="00000000" w:rsidRPr="00000000" w14:paraId="0000002F">
      <w:pPr>
        <w:widowControl w:val="0"/>
        <w:numPr>
          <w:ilvl w:val="0"/>
          <w:numId w:val="18"/>
        </w:numPr>
        <w:spacing w:line="240" w:lineRule="auto"/>
        <w:ind w:left="504" w:right="3" w:hanging="221"/>
        <w:jc w:val="both"/>
        <w:rPr>
          <w:rFonts w:ascii="Palatino Linotype" w:cs="Palatino Linotype" w:eastAsia="Palatino Linotype" w:hAnsi="Palatino Linotype"/>
          <w:i w:val="1"/>
        </w:rPr>
      </w:pPr>
      <w:r w:rsidDel="00000000" w:rsidR="00000000" w:rsidRPr="00000000">
        <w:rPr>
          <w:rFonts w:ascii="Times New Roman" w:cs="Times New Roman" w:eastAsia="Times New Roman" w:hAnsi="Times New Roman"/>
          <w:rtl w:val="0"/>
        </w:rPr>
        <w:t xml:space="preserve">If there were acknowledgements, they should appear in a footnote, indicated by an asterisk in the title of the language in which the publication is written.</w:t>
      </w:r>
    </w:p>
    <w:p w:rsidR="00000000" w:rsidDel="00000000" w:rsidP="00000000" w:rsidRDefault="00000000" w:rsidRPr="00000000" w14:paraId="00000030">
      <w:pPr>
        <w:widowControl w:val="0"/>
        <w:numPr>
          <w:ilvl w:val="0"/>
          <w:numId w:val="18"/>
        </w:numPr>
        <w:spacing w:line="240" w:lineRule="auto"/>
        <w:ind w:left="504" w:right="3" w:hanging="221"/>
        <w:jc w:val="both"/>
        <w:rPr>
          <w:rFonts w:ascii="Palatino Linotype" w:cs="Palatino Linotype" w:eastAsia="Palatino Linotype" w:hAnsi="Palatino Linotype"/>
          <w:i w:val="1"/>
        </w:rPr>
      </w:pPr>
      <w:r w:rsidDel="00000000" w:rsidR="00000000" w:rsidRPr="00000000">
        <w:rPr>
          <w:rFonts w:ascii="Times New Roman" w:cs="Times New Roman" w:eastAsia="Times New Roman" w:hAnsi="Times New Roman"/>
          <w:rtl w:val="0"/>
        </w:rPr>
        <w:t xml:space="preserve"> In the case of reviews and reports, there will be no title. Instead, the full details of the work or conference being reviewed will appear.</w:t>
      </w:r>
    </w:p>
    <w:p w:rsidR="00000000" w:rsidDel="00000000" w:rsidP="00000000" w:rsidRDefault="00000000" w:rsidRPr="00000000" w14:paraId="00000031">
      <w:pPr>
        <w:widowControl w:val="0"/>
        <w:spacing w:line="240" w:lineRule="auto"/>
        <w:ind w:left="504" w:right="3"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2">
      <w:pPr>
        <w:widowControl w:val="0"/>
        <w:spacing w:before="104"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Examples:</w:t>
      </w:r>
    </w:p>
    <w:p w:rsidR="00000000" w:rsidDel="00000000" w:rsidP="00000000" w:rsidRDefault="00000000" w:rsidRPr="00000000" w14:paraId="00000033">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4">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5">
      <w:pPr>
        <w:widowControl w:val="0"/>
        <w:spacing w:line="276" w:lineRule="auto"/>
        <w:ind w:left="197" w:right="373" w:hanging="1.999999999999993"/>
        <w:jc w:val="center"/>
        <w:rPr>
          <w:rFonts w:ascii="Times New Roman" w:cs="Times New Roman" w:eastAsia="Times New Roman" w:hAnsi="Times New Roman"/>
          <w:b w:val="1"/>
          <w:color w:val="336600"/>
          <w:sz w:val="26"/>
          <w:szCs w:val="26"/>
        </w:rPr>
      </w:pPr>
      <w:r w:rsidDel="00000000" w:rsidR="00000000" w:rsidRPr="00000000">
        <w:rPr>
          <w:rFonts w:ascii="Times New Roman" w:cs="Times New Roman" w:eastAsia="Times New Roman" w:hAnsi="Times New Roman"/>
          <w:b w:val="1"/>
          <w:color w:val="336600"/>
          <w:sz w:val="26"/>
          <w:szCs w:val="26"/>
          <w:rtl w:val="0"/>
        </w:rPr>
        <w:t xml:space="preserve">TRIGO IBÁÑEZ, Ester (2011): </w:t>
      </w:r>
      <w:r w:rsidDel="00000000" w:rsidR="00000000" w:rsidRPr="00000000">
        <w:rPr>
          <w:rFonts w:ascii="Times New Roman" w:cs="Times New Roman" w:eastAsia="Times New Roman" w:hAnsi="Times New Roman"/>
          <w:b w:val="1"/>
          <w:i w:val="1"/>
          <w:color w:val="336600"/>
          <w:sz w:val="26"/>
          <w:szCs w:val="26"/>
          <w:rtl w:val="0"/>
        </w:rPr>
        <w:t xml:space="preserve">Dialectología y cultura. El léxico disponible de los preuniversitarios sevillanos</w:t>
      </w:r>
      <w:r w:rsidDel="00000000" w:rsidR="00000000" w:rsidRPr="00000000">
        <w:rPr>
          <w:rFonts w:ascii="Times New Roman" w:cs="Times New Roman" w:eastAsia="Times New Roman" w:hAnsi="Times New Roman"/>
          <w:b w:val="1"/>
          <w:color w:val="336600"/>
          <w:sz w:val="26"/>
          <w:szCs w:val="26"/>
          <w:rtl w:val="0"/>
        </w:rPr>
        <w:t xml:space="preserve">. Valencia: Aduana Vieja, 543 páginas. ISBN: 978-84- 96846-50-0</w:t>
      </w:r>
    </w:p>
    <w:p w:rsidR="00000000" w:rsidDel="00000000" w:rsidP="00000000" w:rsidRDefault="00000000" w:rsidRPr="00000000" w14:paraId="00000036">
      <w:pPr>
        <w:widowControl w:val="0"/>
        <w:spacing w:before="7" w:line="240" w:lineRule="auto"/>
        <w:rPr>
          <w:rFonts w:ascii="Times New Roman" w:cs="Times New Roman" w:eastAsia="Times New Roman" w:hAnsi="Times New Roman"/>
          <w:b w:val="1"/>
          <w:sz w:val="26"/>
          <w:szCs w:val="26"/>
        </w:rPr>
      </w:pPr>
      <w:r w:rsidDel="00000000" w:rsidR="00000000" w:rsidRPr="00000000">
        <w:rPr>
          <w:rtl w:val="0"/>
        </w:rPr>
      </w:r>
    </w:p>
    <w:p w:rsidR="00000000" w:rsidDel="00000000" w:rsidP="00000000" w:rsidRDefault="00000000" w:rsidRPr="00000000" w14:paraId="00000037">
      <w:pPr>
        <w:widowControl w:val="0"/>
        <w:spacing w:line="240" w:lineRule="auto"/>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w:t>
      </w:r>
    </w:p>
    <w:p w:rsidR="00000000" w:rsidDel="00000000" w:rsidP="00000000" w:rsidRDefault="00000000" w:rsidRPr="00000000" w14:paraId="00000038">
      <w:pPr>
        <w:widowControl w:val="0"/>
        <w:spacing w:line="240" w:lineRule="auto"/>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w:t>
      </w:r>
    </w:p>
    <w:p w:rsidR="00000000" w:rsidDel="00000000" w:rsidP="00000000" w:rsidRDefault="00000000" w:rsidRPr="00000000" w14:paraId="00000039">
      <w:pPr>
        <w:widowControl w:val="0"/>
        <w:spacing w:line="278.00000000000006" w:lineRule="auto"/>
        <w:ind w:left="505" w:right="681" w:firstLine="0"/>
        <w:jc w:val="center"/>
        <w:rPr>
          <w:rFonts w:ascii="Times New Roman" w:cs="Times New Roman" w:eastAsia="Times New Roman" w:hAnsi="Times New Roman"/>
          <w:b w:val="1"/>
          <w:color w:val="336600"/>
          <w:sz w:val="26"/>
          <w:szCs w:val="26"/>
        </w:rPr>
      </w:pPr>
      <w:r w:rsidDel="00000000" w:rsidR="00000000" w:rsidRPr="00000000">
        <w:rPr>
          <w:rFonts w:ascii="Times New Roman" w:cs="Times New Roman" w:eastAsia="Times New Roman" w:hAnsi="Times New Roman"/>
          <w:b w:val="1"/>
          <w:color w:val="336600"/>
          <w:sz w:val="26"/>
          <w:szCs w:val="26"/>
          <w:rtl w:val="0"/>
        </w:rPr>
        <w:t xml:space="preserve">III CONGRESO INTERNACIONAL DE LINGÜÍSTICA CLÍNICA (3CLC) MÁLAGA (ESPAÑA), DEL 15 AL 17 DE NOVIEMBRE DE 2012</w:t>
      </w:r>
    </w:p>
    <w:p w:rsidR="00000000" w:rsidDel="00000000" w:rsidP="00000000" w:rsidRDefault="00000000" w:rsidRPr="00000000" w14:paraId="0000003A">
      <w:pPr>
        <w:widowControl w:val="0"/>
        <w:spacing w:before="8" w:line="240" w:lineRule="auto"/>
        <w:rPr>
          <w:rFonts w:ascii="Times New Roman" w:cs="Times New Roman" w:eastAsia="Times New Roman" w:hAnsi="Times New Roman"/>
          <w:b w:val="1"/>
          <w:sz w:val="26"/>
          <w:szCs w:val="26"/>
        </w:rPr>
      </w:pPr>
      <w:r w:rsidDel="00000000" w:rsidR="00000000" w:rsidRPr="00000000">
        <w:rPr>
          <w:rtl w:val="0"/>
        </w:rPr>
      </w:r>
    </w:p>
    <w:p w:rsidR="00000000" w:rsidDel="00000000" w:rsidP="00000000" w:rsidRDefault="00000000" w:rsidRPr="00000000" w14:paraId="0000003B">
      <w:pPr>
        <w:widowControl w:val="0"/>
        <w:numPr>
          <w:ilvl w:val="0"/>
          <w:numId w:val="5"/>
        </w:numPr>
        <w:tabs>
          <w:tab w:val="left" w:leader="none" w:pos="287"/>
        </w:tabs>
        <w:spacing w:line="276" w:lineRule="auto"/>
        <w:ind w:left="504" w:right="3" w:hanging="221"/>
        <w:jc w:val="both"/>
        <w:rPr>
          <w:rFonts w:ascii="Palatino Linotype" w:cs="Palatino Linotype" w:eastAsia="Palatino Linotype" w:hAnsi="Palatino Linotype"/>
          <w:i w:val="1"/>
        </w:rPr>
      </w:pPr>
      <w:r w:rsidDel="00000000" w:rsidR="00000000" w:rsidRPr="00000000">
        <w:rPr>
          <w:rFonts w:ascii="Times New Roman" w:cs="Times New Roman" w:eastAsia="Times New Roman" w:hAnsi="Times New Roman"/>
          <w:rtl w:val="0"/>
        </w:rPr>
        <w:t xml:space="preserve">Name of the author(s): separated by two paragraph breaks from the title. The author’s full name and surname(s): 13 points, round, aligned to right, single line spacing, color RGB: Red 51, Green 102, Blue 0.</w:t>
      </w:r>
    </w:p>
    <w:p w:rsidR="00000000" w:rsidDel="00000000" w:rsidP="00000000" w:rsidRDefault="00000000" w:rsidRPr="00000000" w14:paraId="0000003C">
      <w:pPr>
        <w:widowControl w:val="0"/>
        <w:numPr>
          <w:ilvl w:val="0"/>
          <w:numId w:val="5"/>
        </w:numPr>
        <w:tabs>
          <w:tab w:val="left" w:leader="none" w:pos="287"/>
        </w:tabs>
        <w:spacing w:line="276" w:lineRule="auto"/>
        <w:ind w:left="504" w:right="3" w:hanging="221"/>
        <w:jc w:val="both"/>
        <w:rPr>
          <w:rFonts w:ascii="Palatino Linotype" w:cs="Palatino Linotype" w:eastAsia="Palatino Linotype" w:hAnsi="Palatino Linotype"/>
          <w:i w:val="1"/>
        </w:rPr>
      </w:pPr>
      <w:r w:rsidDel="00000000" w:rsidR="00000000" w:rsidRPr="00000000">
        <w:rPr>
          <w:rFonts w:ascii="Times New Roman" w:cs="Times New Roman" w:eastAsia="Times New Roman" w:hAnsi="Times New Roman"/>
          <w:rtl w:val="0"/>
        </w:rPr>
        <w:t xml:space="preserve">Institution: on the following line. 12 points, italics, aligned to right, single line spacing, color RGB: Red 51, Green 102, Blue 0. Positioned immediately below the author’s name and surname(s). </w:t>
      </w:r>
    </w:p>
    <w:p w:rsidR="00000000" w:rsidDel="00000000" w:rsidP="00000000" w:rsidRDefault="00000000" w:rsidRPr="00000000" w14:paraId="0000003D">
      <w:pPr>
        <w:widowControl w:val="0"/>
        <w:numPr>
          <w:ilvl w:val="0"/>
          <w:numId w:val="5"/>
        </w:numPr>
        <w:tabs>
          <w:tab w:val="left" w:leader="none" w:pos="287"/>
        </w:tabs>
        <w:spacing w:line="276" w:lineRule="auto"/>
        <w:ind w:left="504" w:right="3" w:hanging="221"/>
        <w:jc w:val="both"/>
        <w:rPr>
          <w:rFonts w:ascii="Palatino Linotype" w:cs="Palatino Linotype" w:eastAsia="Palatino Linotype" w:hAnsi="Palatino Linotype"/>
          <w:i w:val="1"/>
        </w:rPr>
      </w:pPr>
      <w:r w:rsidDel="00000000" w:rsidR="00000000" w:rsidRPr="00000000">
        <w:rPr>
          <w:rFonts w:ascii="Times New Roman" w:cs="Times New Roman" w:eastAsia="Times New Roman" w:hAnsi="Times New Roman"/>
          <w:rtl w:val="0"/>
        </w:rPr>
        <w:t xml:space="preserve">E-mail: on the following line. 11 points, round, underlined, aligned to right, single line spacing, color RGB: Red 51, Green 102, Blue 0.</w:t>
      </w:r>
    </w:p>
    <w:p w:rsidR="00000000" w:rsidDel="00000000" w:rsidP="00000000" w:rsidRDefault="00000000" w:rsidRPr="00000000" w14:paraId="0000003E">
      <w:pPr>
        <w:widowControl w:val="0"/>
        <w:numPr>
          <w:ilvl w:val="0"/>
          <w:numId w:val="5"/>
        </w:numPr>
        <w:tabs>
          <w:tab w:val="left" w:leader="none" w:pos="277"/>
        </w:tabs>
        <w:spacing w:line="276" w:lineRule="auto"/>
        <w:ind w:left="504" w:right="3" w:hanging="221"/>
        <w:jc w:val="both"/>
        <w:rPr>
          <w:rFonts w:ascii="Palatino Linotype" w:cs="Palatino Linotype" w:eastAsia="Palatino Linotype" w:hAnsi="Palatino Linotype"/>
          <w:i w:val="1"/>
        </w:rPr>
      </w:pPr>
      <w:r w:rsidDel="00000000" w:rsidR="00000000" w:rsidRPr="00000000">
        <w:rPr>
          <w:rFonts w:ascii="Times New Roman" w:cs="Times New Roman" w:eastAsia="Times New Roman" w:hAnsi="Times New Roman"/>
          <w:rtl w:val="0"/>
        </w:rPr>
        <w:t xml:space="preserve">The author’s name, institution and e-mail address must appear on only two of the four documents to be submitted, one of them in .doc and the other in .pdf. The other two documents –a .doc and a .pdf– will be anonymous and will not include the author’s name, institution and e-mail address.</w:t>
      </w:r>
    </w:p>
    <w:p w:rsidR="00000000" w:rsidDel="00000000" w:rsidP="00000000" w:rsidRDefault="00000000" w:rsidRPr="00000000" w14:paraId="0000003F">
      <w:pPr>
        <w:widowControl w:val="0"/>
        <w:tabs>
          <w:tab w:val="left" w:leader="none" w:pos="277"/>
        </w:tabs>
        <w:spacing w:line="276" w:lineRule="auto"/>
        <w:ind w:left="504" w:right="3"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0">
      <w:pPr>
        <w:widowControl w:val="0"/>
        <w:spacing w:before="91" w:line="240" w:lineRule="auto"/>
        <w:ind w:left="113" w:right="-314"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Example:</w:t>
      </w:r>
    </w:p>
    <w:p w:rsidR="00000000" w:rsidDel="00000000" w:rsidP="00000000" w:rsidRDefault="00000000" w:rsidRPr="00000000" w14:paraId="00000041">
      <w:pPr>
        <w:widowControl w:val="0"/>
        <w:spacing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2">
      <w:pPr>
        <w:widowControl w:val="0"/>
        <w:spacing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3">
      <w:pPr>
        <w:spacing w:line="240" w:lineRule="auto"/>
        <w:jc w:val="right"/>
        <w:rPr>
          <w:rFonts w:ascii="Palatino Linotype" w:cs="Palatino Linotype" w:eastAsia="Palatino Linotype" w:hAnsi="Palatino Linotype"/>
          <w:color w:val="336600"/>
          <w:sz w:val="26"/>
          <w:szCs w:val="26"/>
        </w:rPr>
      </w:pPr>
      <w:bookmarkStart w:colFirst="0" w:colLast="0" w:name="_30j0zll" w:id="1"/>
      <w:bookmarkEnd w:id="1"/>
      <w:r w:rsidDel="00000000" w:rsidR="00000000" w:rsidRPr="00000000">
        <w:rPr>
          <w:rFonts w:ascii="Palatino Linotype" w:cs="Palatino Linotype" w:eastAsia="Palatino Linotype" w:hAnsi="Palatino Linotype"/>
          <w:color w:val="336600"/>
          <w:sz w:val="26"/>
          <w:szCs w:val="26"/>
          <w:rtl w:val="0"/>
        </w:rPr>
        <w:t xml:space="preserve">Alberto Fernández Blanco</w:t>
      </w:r>
    </w:p>
    <w:p w:rsidR="00000000" w:rsidDel="00000000" w:rsidP="00000000" w:rsidRDefault="00000000" w:rsidRPr="00000000" w14:paraId="00000044">
      <w:pPr>
        <w:spacing w:line="240" w:lineRule="auto"/>
        <w:jc w:val="right"/>
        <w:rPr>
          <w:rFonts w:ascii="Palatino Linotype" w:cs="Palatino Linotype" w:eastAsia="Palatino Linotype" w:hAnsi="Palatino Linotype"/>
          <w:i w:val="1"/>
          <w:color w:val="336600"/>
          <w:sz w:val="24"/>
          <w:szCs w:val="24"/>
        </w:rPr>
      </w:pPr>
      <w:r w:rsidDel="00000000" w:rsidR="00000000" w:rsidRPr="00000000">
        <w:rPr>
          <w:rFonts w:ascii="Palatino Linotype" w:cs="Palatino Linotype" w:eastAsia="Palatino Linotype" w:hAnsi="Palatino Linotype"/>
          <w:i w:val="1"/>
          <w:color w:val="336600"/>
          <w:sz w:val="24"/>
          <w:szCs w:val="24"/>
          <w:rtl w:val="0"/>
        </w:rPr>
        <w:t xml:space="preserve">Universidad de Salamanca </w:t>
      </w:r>
    </w:p>
    <w:p w:rsidR="00000000" w:rsidDel="00000000" w:rsidP="00000000" w:rsidRDefault="00000000" w:rsidRPr="00000000" w14:paraId="00000045">
      <w:pPr>
        <w:spacing w:line="240" w:lineRule="auto"/>
        <w:jc w:val="right"/>
        <w:rPr>
          <w:rFonts w:ascii="Palatino Linotype" w:cs="Palatino Linotype" w:eastAsia="Palatino Linotype" w:hAnsi="Palatino Linotype"/>
          <w:color w:val="336600"/>
          <w:u w:val="single"/>
        </w:rPr>
      </w:pPr>
      <w:r w:rsidDel="00000000" w:rsidR="00000000" w:rsidRPr="00000000">
        <w:rPr>
          <w:rFonts w:ascii="Palatino Linotype" w:cs="Palatino Linotype" w:eastAsia="Palatino Linotype" w:hAnsi="Palatino Linotype"/>
          <w:color w:val="336600"/>
          <w:u w:val="single"/>
          <w:rtl w:val="0"/>
        </w:rPr>
        <w:t xml:space="preserve">albertoxxxx@universidadxxx.es</w:t>
      </w:r>
    </w:p>
    <w:p w:rsidR="00000000" w:rsidDel="00000000" w:rsidP="00000000" w:rsidRDefault="00000000" w:rsidRPr="00000000" w14:paraId="00000046">
      <w:pPr>
        <w:widowControl w:val="0"/>
        <w:spacing w:line="240" w:lineRule="auto"/>
        <w:jc w:val="right"/>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47">
      <w:pPr>
        <w:widowControl w:val="0"/>
        <w:spacing w:before="91" w:line="276" w:lineRule="auto"/>
        <w:ind w:left="113" w:right="3"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case there is more than one author and each of them belongs to a different institution, it should be placed as follows: the institution and e-mail address should be placed under each of them. There will be no space between the authors' information.</w:t>
      </w:r>
    </w:p>
    <w:p w:rsidR="00000000" w:rsidDel="00000000" w:rsidP="00000000" w:rsidRDefault="00000000" w:rsidRPr="00000000" w14:paraId="00000048">
      <w:pPr>
        <w:widowControl w:val="0"/>
        <w:spacing w:before="2" w:line="240" w:lineRule="auto"/>
        <w:rPr>
          <w:rFonts w:ascii="Times New Roman" w:cs="Times New Roman" w:eastAsia="Times New Roman" w:hAnsi="Times New Roman"/>
          <w:sz w:val="25"/>
          <w:szCs w:val="25"/>
        </w:rPr>
      </w:pPr>
      <w:r w:rsidDel="00000000" w:rsidR="00000000" w:rsidRPr="00000000">
        <w:rPr>
          <w:rtl w:val="0"/>
        </w:rPr>
      </w:r>
    </w:p>
    <w:p w:rsidR="00000000" w:rsidDel="00000000" w:rsidP="00000000" w:rsidRDefault="00000000" w:rsidRPr="00000000" w14:paraId="00000049">
      <w:pPr>
        <w:widowControl w:val="0"/>
        <w:spacing w:line="240" w:lineRule="auto"/>
        <w:ind w:left="113"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Example:</w:t>
      </w:r>
    </w:p>
    <w:p w:rsidR="00000000" w:rsidDel="00000000" w:rsidP="00000000" w:rsidRDefault="00000000" w:rsidRPr="00000000" w14:paraId="0000004A">
      <w:pPr>
        <w:widowControl w:val="0"/>
        <w:spacing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B">
      <w:pPr>
        <w:widowControl w:val="0"/>
        <w:spacing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C">
      <w:pPr>
        <w:spacing w:line="240" w:lineRule="auto"/>
        <w:jc w:val="right"/>
        <w:rPr>
          <w:rFonts w:ascii="Palatino Linotype" w:cs="Palatino Linotype" w:eastAsia="Palatino Linotype" w:hAnsi="Palatino Linotype"/>
          <w:color w:val="336600"/>
          <w:sz w:val="26"/>
          <w:szCs w:val="26"/>
        </w:rPr>
      </w:pPr>
      <w:r w:rsidDel="00000000" w:rsidR="00000000" w:rsidRPr="00000000">
        <w:rPr>
          <w:rFonts w:ascii="Palatino Linotype" w:cs="Palatino Linotype" w:eastAsia="Palatino Linotype" w:hAnsi="Palatino Linotype"/>
          <w:color w:val="336600"/>
          <w:sz w:val="26"/>
          <w:szCs w:val="26"/>
          <w:rtl w:val="0"/>
        </w:rPr>
        <w:t xml:space="preserve">Elena Martín García</w:t>
      </w:r>
    </w:p>
    <w:p w:rsidR="00000000" w:rsidDel="00000000" w:rsidP="00000000" w:rsidRDefault="00000000" w:rsidRPr="00000000" w14:paraId="0000004D">
      <w:pPr>
        <w:spacing w:line="240" w:lineRule="auto"/>
        <w:jc w:val="right"/>
        <w:rPr>
          <w:rFonts w:ascii="Palatino Linotype" w:cs="Palatino Linotype" w:eastAsia="Palatino Linotype" w:hAnsi="Palatino Linotype"/>
          <w:i w:val="1"/>
          <w:color w:val="336600"/>
          <w:sz w:val="24"/>
          <w:szCs w:val="24"/>
        </w:rPr>
      </w:pPr>
      <w:r w:rsidDel="00000000" w:rsidR="00000000" w:rsidRPr="00000000">
        <w:rPr>
          <w:rFonts w:ascii="Palatino Linotype" w:cs="Palatino Linotype" w:eastAsia="Palatino Linotype" w:hAnsi="Palatino Linotype"/>
          <w:i w:val="1"/>
          <w:color w:val="336600"/>
          <w:sz w:val="24"/>
          <w:szCs w:val="24"/>
          <w:rtl w:val="0"/>
        </w:rPr>
        <w:t xml:space="preserve">Universidad de Sevilla</w:t>
      </w:r>
    </w:p>
    <w:p w:rsidR="00000000" w:rsidDel="00000000" w:rsidP="00000000" w:rsidRDefault="00000000" w:rsidRPr="00000000" w14:paraId="0000004E">
      <w:pPr>
        <w:spacing w:line="240" w:lineRule="auto"/>
        <w:jc w:val="right"/>
        <w:rPr>
          <w:rFonts w:ascii="Palatino Linotype" w:cs="Palatino Linotype" w:eastAsia="Palatino Linotype" w:hAnsi="Palatino Linotype"/>
          <w:color w:val="336600"/>
          <w:u w:val="single"/>
        </w:rPr>
      </w:pPr>
      <w:r w:rsidDel="00000000" w:rsidR="00000000" w:rsidRPr="00000000">
        <w:rPr>
          <w:rFonts w:ascii="Palatino Linotype" w:cs="Palatino Linotype" w:eastAsia="Palatino Linotype" w:hAnsi="Palatino Linotype"/>
          <w:color w:val="336600"/>
          <w:u w:val="single"/>
          <w:rtl w:val="0"/>
        </w:rPr>
        <w:t xml:space="preserve">elenaxxxx@universidadxxxx.es</w:t>
      </w:r>
    </w:p>
    <w:p w:rsidR="00000000" w:rsidDel="00000000" w:rsidP="00000000" w:rsidRDefault="00000000" w:rsidRPr="00000000" w14:paraId="0000004F">
      <w:pPr>
        <w:spacing w:line="240" w:lineRule="auto"/>
        <w:jc w:val="right"/>
        <w:rPr>
          <w:rFonts w:ascii="Palatino Linotype" w:cs="Palatino Linotype" w:eastAsia="Palatino Linotype" w:hAnsi="Palatino Linotype"/>
          <w:color w:val="336600"/>
          <w:sz w:val="26"/>
          <w:szCs w:val="26"/>
        </w:rPr>
      </w:pPr>
      <w:r w:rsidDel="00000000" w:rsidR="00000000" w:rsidRPr="00000000">
        <w:rPr>
          <w:rFonts w:ascii="Palatino Linotype" w:cs="Palatino Linotype" w:eastAsia="Palatino Linotype" w:hAnsi="Palatino Linotype"/>
          <w:color w:val="336600"/>
          <w:sz w:val="26"/>
          <w:szCs w:val="26"/>
          <w:rtl w:val="0"/>
        </w:rPr>
        <w:t xml:space="preserve">Paul O’Donell</w:t>
      </w:r>
    </w:p>
    <w:p w:rsidR="00000000" w:rsidDel="00000000" w:rsidP="00000000" w:rsidRDefault="00000000" w:rsidRPr="00000000" w14:paraId="00000050">
      <w:pPr>
        <w:spacing w:line="240" w:lineRule="auto"/>
        <w:jc w:val="right"/>
        <w:rPr>
          <w:rFonts w:ascii="Palatino Linotype" w:cs="Palatino Linotype" w:eastAsia="Palatino Linotype" w:hAnsi="Palatino Linotype"/>
          <w:i w:val="1"/>
          <w:color w:val="336600"/>
          <w:sz w:val="24"/>
          <w:szCs w:val="24"/>
        </w:rPr>
      </w:pPr>
      <w:r w:rsidDel="00000000" w:rsidR="00000000" w:rsidRPr="00000000">
        <w:rPr>
          <w:rFonts w:ascii="Palatino Linotype" w:cs="Palatino Linotype" w:eastAsia="Palatino Linotype" w:hAnsi="Palatino Linotype"/>
          <w:i w:val="1"/>
          <w:color w:val="336600"/>
          <w:sz w:val="24"/>
          <w:szCs w:val="24"/>
          <w:rtl w:val="0"/>
        </w:rPr>
        <w:t xml:space="preserve">Consejo Superior de Investigaciones Científicas</w:t>
      </w:r>
    </w:p>
    <w:p w:rsidR="00000000" w:rsidDel="00000000" w:rsidP="00000000" w:rsidRDefault="00000000" w:rsidRPr="00000000" w14:paraId="00000051">
      <w:pPr>
        <w:spacing w:line="240" w:lineRule="auto"/>
        <w:jc w:val="right"/>
        <w:rPr>
          <w:rFonts w:ascii="Palatino Linotype" w:cs="Palatino Linotype" w:eastAsia="Palatino Linotype" w:hAnsi="Palatino Linotype"/>
          <w:color w:val="336600"/>
          <w:u w:val="single"/>
        </w:rPr>
      </w:pPr>
      <w:r w:rsidDel="00000000" w:rsidR="00000000" w:rsidRPr="00000000">
        <w:rPr>
          <w:rFonts w:ascii="Palatino Linotype" w:cs="Palatino Linotype" w:eastAsia="Palatino Linotype" w:hAnsi="Palatino Linotype"/>
          <w:color w:val="336600"/>
          <w:u w:val="single"/>
          <w:rtl w:val="0"/>
        </w:rPr>
        <w:t xml:space="preserve">paulxxxxxx@universidadxxx.es</w:t>
      </w:r>
    </w:p>
    <w:p w:rsidR="00000000" w:rsidDel="00000000" w:rsidP="00000000" w:rsidRDefault="00000000" w:rsidRPr="00000000" w14:paraId="00000052">
      <w:pPr>
        <w:spacing w:line="240" w:lineRule="auto"/>
        <w:jc w:val="right"/>
        <w:rPr>
          <w:rFonts w:ascii="Palatino Linotype" w:cs="Palatino Linotype" w:eastAsia="Palatino Linotype" w:hAnsi="Palatino Linotype"/>
          <w:color w:val="336600"/>
          <w:u w:val="single"/>
        </w:rPr>
      </w:pPr>
      <w:r w:rsidDel="00000000" w:rsidR="00000000" w:rsidRPr="00000000">
        <w:rPr>
          <w:rtl w:val="0"/>
        </w:rPr>
      </w:r>
    </w:p>
    <w:p w:rsidR="00000000" w:rsidDel="00000000" w:rsidP="00000000" w:rsidRDefault="00000000" w:rsidRPr="00000000" w14:paraId="00000053">
      <w:pPr>
        <w:widowControl w:val="0"/>
        <w:spacing w:before="35"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3. SUMMARIES (IN ENGLISH AND SPANISH) AND KEYWORDS</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54">
      <w:pPr>
        <w:widowControl w:val="0"/>
        <w:spacing w:before="35"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5">
      <w:pPr>
        <w:widowControl w:val="0"/>
        <w:numPr>
          <w:ilvl w:val="0"/>
          <w:numId w:val="16"/>
        </w:numPr>
        <w:spacing w:before="35" w:line="240" w:lineRule="auto"/>
        <w:ind w:left="573"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Preceded by two blank lines after the e-mail address.</w:t>
      </w:r>
    </w:p>
    <w:p w:rsidR="00000000" w:rsidDel="00000000" w:rsidP="00000000" w:rsidRDefault="00000000" w:rsidRPr="00000000" w14:paraId="00000056">
      <w:pPr>
        <w:widowControl w:val="0"/>
        <w:numPr>
          <w:ilvl w:val="0"/>
          <w:numId w:val="16"/>
        </w:numPr>
        <w:spacing w:before="35" w:line="240" w:lineRule="auto"/>
        <w:ind w:left="573"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Maximum of 150 words per summary. Justified alignment.</w:t>
      </w:r>
    </w:p>
    <w:p w:rsidR="00000000" w:rsidDel="00000000" w:rsidP="00000000" w:rsidRDefault="00000000" w:rsidRPr="00000000" w14:paraId="00000057">
      <w:pPr>
        <w:widowControl w:val="0"/>
        <w:numPr>
          <w:ilvl w:val="0"/>
          <w:numId w:val="16"/>
        </w:numPr>
        <w:spacing w:before="35" w:line="240" w:lineRule="auto"/>
        <w:ind w:left="573"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summaries and keywords should be titled as follows:</w:t>
        <w:br w:type="textWrapping"/>
        <w:t xml:space="preserve">“</w:t>
      </w:r>
      <w:r w:rsidDel="00000000" w:rsidR="00000000" w:rsidRPr="00000000">
        <w:rPr>
          <w:rFonts w:ascii="Times New Roman" w:cs="Times New Roman" w:eastAsia="Times New Roman" w:hAnsi="Times New Roman"/>
          <w:b w:val="1"/>
          <w:color w:val="336600"/>
          <w:rtl w:val="0"/>
        </w:rPr>
        <w:t xml:space="preserve">Resumen:</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b w:val="1"/>
          <w:color w:val="336600"/>
          <w:rtl w:val="0"/>
        </w:rPr>
        <w:t xml:space="preserve">Abstract:</w:t>
      </w:r>
      <w:r w:rsidDel="00000000" w:rsidR="00000000" w:rsidRPr="00000000">
        <w:rPr>
          <w:rFonts w:ascii="Times New Roman" w:cs="Times New Roman" w:eastAsia="Times New Roman" w:hAnsi="Times New Roman"/>
          <w:rtl w:val="0"/>
        </w:rPr>
        <w:t xml:space="preserve">” (10-point font, regular style, bold, AJL color), and</w:t>
        <w:br w:type="textWrapping"/>
        <w:t xml:space="preserve">“</w:t>
      </w:r>
      <w:r w:rsidDel="00000000" w:rsidR="00000000" w:rsidRPr="00000000">
        <w:rPr>
          <w:rFonts w:ascii="Times New Roman" w:cs="Times New Roman" w:eastAsia="Times New Roman" w:hAnsi="Times New Roman"/>
          <w:b w:val="1"/>
          <w:color w:val="336600"/>
          <w:rtl w:val="0"/>
        </w:rPr>
        <w:t xml:space="preserve">Palabras clave:</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b w:val="1"/>
          <w:color w:val="336600"/>
          <w:rtl w:val="0"/>
        </w:rPr>
        <w:t xml:space="preserve">Keywords:</w:t>
      </w:r>
      <w:r w:rsidDel="00000000" w:rsidR="00000000" w:rsidRPr="00000000">
        <w:rPr>
          <w:rFonts w:ascii="Times New Roman" w:cs="Times New Roman" w:eastAsia="Times New Roman" w:hAnsi="Times New Roman"/>
          <w:rtl w:val="0"/>
        </w:rPr>
        <w:t xml:space="preserve">” (10-point font, regular style, bold, AJL color).</w:t>
      </w:r>
    </w:p>
    <w:p w:rsidR="00000000" w:rsidDel="00000000" w:rsidP="00000000" w:rsidRDefault="00000000" w:rsidRPr="00000000" w14:paraId="00000058">
      <w:pPr>
        <w:widowControl w:val="0"/>
        <w:numPr>
          <w:ilvl w:val="0"/>
          <w:numId w:val="16"/>
        </w:numPr>
        <w:spacing w:before="35" w:line="240" w:lineRule="auto"/>
        <w:ind w:left="573"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content of the summary and the keywords should appear on the same line as the title, following the colon.</w:t>
      </w:r>
    </w:p>
    <w:p w:rsidR="00000000" w:rsidDel="00000000" w:rsidP="00000000" w:rsidRDefault="00000000" w:rsidRPr="00000000" w14:paraId="00000059">
      <w:pPr>
        <w:widowControl w:val="0"/>
        <w:numPr>
          <w:ilvl w:val="0"/>
          <w:numId w:val="16"/>
        </w:numPr>
        <w:spacing w:before="35" w:line="240" w:lineRule="auto"/>
        <w:ind w:left="573"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Summary content</w:t>
      </w:r>
      <w:r w:rsidDel="00000000" w:rsidR="00000000" w:rsidRPr="00000000">
        <w:rPr>
          <w:rFonts w:ascii="Times New Roman" w:cs="Times New Roman" w:eastAsia="Times New Roman" w:hAnsi="Times New Roman"/>
          <w:b w:val="1"/>
          <w:rtl w:val="0"/>
        </w:rPr>
        <w:t xml:space="preserve">:</w:t>
      </w:r>
      <w:r w:rsidDel="00000000" w:rsidR="00000000" w:rsidRPr="00000000">
        <w:rPr>
          <w:rFonts w:ascii="Times New Roman" w:cs="Times New Roman" w:eastAsia="Times New Roman" w:hAnsi="Times New Roman"/>
          <w:rtl w:val="0"/>
        </w:rPr>
        <w:t xml:space="preserve"> 10-point font, italicized, single line spacing.</w:t>
        <w:br w:type="textWrapping"/>
      </w:r>
      <w:r w:rsidDel="00000000" w:rsidR="00000000" w:rsidRPr="00000000">
        <w:rPr>
          <w:rFonts w:ascii="Times New Roman" w:cs="Times New Roman" w:eastAsia="Times New Roman" w:hAnsi="Times New Roman"/>
          <w:rtl w:val="0"/>
        </w:rPr>
        <w:t xml:space="preserve">Keywords content</w:t>
      </w:r>
      <w:r w:rsidDel="00000000" w:rsidR="00000000" w:rsidRPr="00000000">
        <w:rPr>
          <w:rFonts w:ascii="Times New Roman" w:cs="Times New Roman" w:eastAsia="Times New Roman" w:hAnsi="Times New Roman"/>
          <w:b w:val="1"/>
          <w:rtl w:val="0"/>
        </w:rPr>
        <w:t xml:space="preserve">:</w:t>
      </w:r>
      <w:r w:rsidDel="00000000" w:rsidR="00000000" w:rsidRPr="00000000">
        <w:rPr>
          <w:rFonts w:ascii="Times New Roman" w:cs="Times New Roman" w:eastAsia="Times New Roman" w:hAnsi="Times New Roman"/>
          <w:rtl w:val="0"/>
        </w:rPr>
        <w:t xml:space="preserve"> 10-point font, regular style, single line spacing.</w:t>
      </w:r>
      <w:r w:rsidDel="00000000" w:rsidR="00000000" w:rsidRPr="00000000">
        <w:rPr>
          <w:rFonts w:ascii="Times New Roman" w:cs="Times New Roman" w:eastAsia="Times New Roman" w:hAnsi="Times New Roman"/>
          <w:b w:val="1"/>
          <w:rtl w:val="0"/>
        </w:rPr>
        <w:t xml:space="preserve"> Five keywords</w:t>
      </w:r>
      <w:r w:rsidDel="00000000" w:rsidR="00000000" w:rsidRPr="00000000">
        <w:rPr>
          <w:rFonts w:ascii="Times New Roman" w:cs="Times New Roman" w:eastAsia="Times New Roman" w:hAnsi="Times New Roman"/>
          <w:rtl w:val="0"/>
        </w:rPr>
        <w:t xml:space="preserve"> should be written.</w:t>
      </w:r>
    </w:p>
    <w:p w:rsidR="00000000" w:rsidDel="00000000" w:rsidP="00000000" w:rsidRDefault="00000000" w:rsidRPr="00000000" w14:paraId="0000005A">
      <w:pPr>
        <w:widowControl w:val="0"/>
        <w:numPr>
          <w:ilvl w:val="0"/>
          <w:numId w:val="16"/>
        </w:numPr>
        <w:spacing w:before="35" w:line="240" w:lineRule="auto"/>
        <w:ind w:left="573"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 blank line between the </w:t>
      </w:r>
      <w:r w:rsidDel="00000000" w:rsidR="00000000" w:rsidRPr="00000000">
        <w:rPr>
          <w:rFonts w:ascii="Times New Roman" w:cs="Times New Roman" w:eastAsia="Times New Roman" w:hAnsi="Times New Roman"/>
          <w:b w:val="1"/>
          <w:rtl w:val="0"/>
        </w:rPr>
        <w:t xml:space="preserve">Keywords</w:t>
      </w:r>
      <w:r w:rsidDel="00000000" w:rsidR="00000000" w:rsidRPr="00000000">
        <w:rPr>
          <w:rFonts w:ascii="Times New Roman" w:cs="Times New Roman" w:eastAsia="Times New Roman" w:hAnsi="Times New Roman"/>
          <w:rtl w:val="0"/>
        </w:rPr>
        <w:t xml:space="preserve"> and the </w:t>
      </w:r>
      <w:r w:rsidDel="00000000" w:rsidR="00000000" w:rsidRPr="00000000">
        <w:rPr>
          <w:rFonts w:ascii="Times New Roman" w:cs="Times New Roman" w:eastAsia="Times New Roman" w:hAnsi="Times New Roman"/>
          <w:b w:val="1"/>
          <w:rtl w:val="0"/>
        </w:rPr>
        <w:t xml:space="preserve">Abstract.</w:t>
      </w:r>
      <w:r w:rsidDel="00000000" w:rsidR="00000000" w:rsidRPr="00000000">
        <w:rPr>
          <w:rtl w:val="0"/>
        </w:rPr>
      </w:r>
    </w:p>
    <w:p w:rsidR="00000000" w:rsidDel="00000000" w:rsidP="00000000" w:rsidRDefault="00000000" w:rsidRPr="00000000" w14:paraId="0000005B">
      <w:pPr>
        <w:widowControl w:val="0"/>
        <w:numPr>
          <w:ilvl w:val="0"/>
          <w:numId w:val="16"/>
        </w:numPr>
        <w:spacing w:before="35" w:line="240" w:lineRule="auto"/>
        <w:ind w:left="573"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main body of text will begin after one blank line from the keywords in English.</w:t>
      </w:r>
    </w:p>
    <w:p w:rsidR="00000000" w:rsidDel="00000000" w:rsidP="00000000" w:rsidRDefault="00000000" w:rsidRPr="00000000" w14:paraId="0000005C">
      <w:pPr>
        <w:widowControl w:val="0"/>
        <w:spacing w:before="1" w:line="240" w:lineRule="auto"/>
        <w:rPr>
          <w:rFonts w:ascii="Times New Roman" w:cs="Times New Roman" w:eastAsia="Times New Roman" w:hAnsi="Times New Roman"/>
          <w:sz w:val="29"/>
          <w:szCs w:val="29"/>
        </w:rPr>
      </w:pPr>
      <w:r w:rsidDel="00000000" w:rsidR="00000000" w:rsidRPr="00000000">
        <w:rPr>
          <w:rtl w:val="0"/>
        </w:rPr>
      </w:r>
    </w:p>
    <w:p w:rsidR="00000000" w:rsidDel="00000000" w:rsidP="00000000" w:rsidRDefault="00000000" w:rsidRPr="00000000" w14:paraId="0000005D">
      <w:pPr>
        <w:widowControl w:val="0"/>
        <w:spacing w:before="1"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E">
      <w:pPr>
        <w:widowControl w:val="0"/>
        <w:spacing w:before="1"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F">
      <w:pPr>
        <w:widowControl w:val="0"/>
        <w:spacing w:before="1" w:line="240"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rtl w:val="0"/>
        </w:rPr>
        <w:t xml:space="preserve">4. </w:t>
      </w:r>
      <w:r w:rsidDel="00000000" w:rsidR="00000000" w:rsidRPr="00000000">
        <w:rPr>
          <w:rFonts w:ascii="Times New Roman" w:cs="Times New Roman" w:eastAsia="Times New Roman" w:hAnsi="Times New Roman"/>
          <w:u w:val="single"/>
          <w:rtl w:val="0"/>
        </w:rPr>
        <w:t xml:space="preserve">BODY OF TEXT</w:t>
      </w:r>
    </w:p>
    <w:p w:rsidR="00000000" w:rsidDel="00000000" w:rsidP="00000000" w:rsidRDefault="00000000" w:rsidRPr="00000000" w14:paraId="00000060">
      <w:pPr>
        <w:widowControl w:val="0"/>
        <w:spacing w:before="1" w:line="240"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061">
      <w:pPr>
        <w:widowControl w:val="0"/>
        <w:spacing w:before="1" w:line="240" w:lineRule="auto"/>
        <w:ind w:left="0" w:firstLine="0"/>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4.1. </w:t>
      </w:r>
      <w:r w:rsidDel="00000000" w:rsidR="00000000" w:rsidRPr="00000000">
        <w:rPr>
          <w:rFonts w:ascii="Times New Roman" w:cs="Times New Roman" w:eastAsia="Times New Roman" w:hAnsi="Times New Roman"/>
          <w:b w:val="1"/>
          <w:rtl w:val="0"/>
        </w:rPr>
        <w:t xml:space="preserve">Font size:</w:t>
      </w:r>
    </w:p>
    <w:p w:rsidR="00000000" w:rsidDel="00000000" w:rsidP="00000000" w:rsidRDefault="00000000" w:rsidRPr="00000000" w14:paraId="00000062">
      <w:pPr>
        <w:widowControl w:val="0"/>
        <w:spacing w:before="1" w:line="240" w:lineRule="auto"/>
        <w:ind w:left="0" w:firstLine="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63">
      <w:pPr>
        <w:widowControl w:val="0"/>
        <w:numPr>
          <w:ilvl w:val="0"/>
          <w:numId w:val="6"/>
        </w:numPr>
        <w:spacing w:before="1"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 points throughout the text.</w:t>
      </w:r>
    </w:p>
    <w:p w:rsidR="00000000" w:rsidDel="00000000" w:rsidP="00000000" w:rsidRDefault="00000000" w:rsidRPr="00000000" w14:paraId="00000064">
      <w:pPr>
        <w:widowControl w:val="0"/>
        <w:numPr>
          <w:ilvl w:val="0"/>
          <w:numId w:val="6"/>
        </w:numPr>
        <w:spacing w:before="1"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Footnotes: 10 points.</w:t>
      </w:r>
    </w:p>
    <w:p w:rsidR="00000000" w:rsidDel="00000000" w:rsidP="00000000" w:rsidRDefault="00000000" w:rsidRPr="00000000" w14:paraId="00000065">
      <w:pPr>
        <w:widowControl w:val="0"/>
        <w:numPr>
          <w:ilvl w:val="0"/>
          <w:numId w:val="6"/>
        </w:numPr>
        <w:spacing w:before="1"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Quotes longer than three lines: 11 points.</w:t>
      </w:r>
    </w:p>
    <w:p w:rsidR="00000000" w:rsidDel="00000000" w:rsidP="00000000" w:rsidRDefault="00000000" w:rsidRPr="00000000" w14:paraId="00000066">
      <w:pPr>
        <w:widowControl w:val="0"/>
        <w:spacing w:before="1" w:line="240" w:lineRule="auto"/>
        <w:ind w:left="36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7">
      <w:pPr>
        <w:widowControl w:val="0"/>
        <w:spacing w:before="1"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8">
      <w:pPr>
        <w:widowControl w:val="0"/>
        <w:spacing w:before="1" w:line="240" w:lineRule="auto"/>
        <w:ind w:left="0" w:firstLine="0"/>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4.2. </w:t>
      </w:r>
      <w:r w:rsidDel="00000000" w:rsidR="00000000" w:rsidRPr="00000000">
        <w:rPr>
          <w:rFonts w:ascii="Times New Roman" w:cs="Times New Roman" w:eastAsia="Times New Roman" w:hAnsi="Times New Roman"/>
          <w:b w:val="1"/>
          <w:rtl w:val="0"/>
        </w:rPr>
        <w:t xml:space="preserve">Paragraphs:</w:t>
      </w:r>
    </w:p>
    <w:p w:rsidR="00000000" w:rsidDel="00000000" w:rsidP="00000000" w:rsidRDefault="00000000" w:rsidRPr="00000000" w14:paraId="00000069">
      <w:pPr>
        <w:widowControl w:val="0"/>
        <w:spacing w:before="1" w:line="240" w:lineRule="auto"/>
        <w:ind w:left="36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A">
      <w:pPr>
        <w:widowControl w:val="0"/>
        <w:numPr>
          <w:ilvl w:val="0"/>
          <w:numId w:val="3"/>
        </w:numPr>
        <w:spacing w:before="1"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Line spacing: 1.</w:t>
      </w:r>
    </w:p>
    <w:p w:rsidR="00000000" w:rsidDel="00000000" w:rsidP="00000000" w:rsidRDefault="00000000" w:rsidRPr="00000000" w14:paraId="0000006B">
      <w:pPr>
        <w:widowControl w:val="0"/>
        <w:numPr>
          <w:ilvl w:val="0"/>
          <w:numId w:val="3"/>
        </w:numPr>
        <w:spacing w:before="1"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First line indent: 1.25 cm.</w:t>
      </w:r>
    </w:p>
    <w:p w:rsidR="00000000" w:rsidDel="00000000" w:rsidP="00000000" w:rsidRDefault="00000000" w:rsidRPr="00000000" w14:paraId="0000006C">
      <w:pPr>
        <w:widowControl w:val="0"/>
        <w:numPr>
          <w:ilvl w:val="0"/>
          <w:numId w:val="3"/>
        </w:numPr>
        <w:spacing w:before="1"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Indentation for quotes longer than 3 lines: 1.50 cm on both left and right.</w:t>
      </w:r>
    </w:p>
    <w:p w:rsidR="00000000" w:rsidDel="00000000" w:rsidP="00000000" w:rsidRDefault="00000000" w:rsidRPr="00000000" w14:paraId="0000006D">
      <w:pPr>
        <w:widowControl w:val="0"/>
        <w:numPr>
          <w:ilvl w:val="0"/>
          <w:numId w:val="3"/>
        </w:numPr>
        <w:spacing w:before="1"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Hanging indent for bibliographic references: 1.25 cm.</w:t>
      </w:r>
    </w:p>
    <w:p w:rsidR="00000000" w:rsidDel="00000000" w:rsidP="00000000" w:rsidRDefault="00000000" w:rsidRPr="00000000" w14:paraId="0000006E">
      <w:pPr>
        <w:widowControl w:val="0"/>
        <w:numPr>
          <w:ilvl w:val="0"/>
          <w:numId w:val="3"/>
        </w:numPr>
        <w:spacing w:before="1"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Space between paragraphs: None.</w:t>
      </w:r>
    </w:p>
    <w:p w:rsidR="00000000" w:rsidDel="00000000" w:rsidP="00000000" w:rsidRDefault="00000000" w:rsidRPr="00000000" w14:paraId="0000006F">
      <w:pPr>
        <w:widowControl w:val="0"/>
        <w:spacing w:before="40" w:line="240" w:lineRule="auto"/>
        <w:ind w:left="383" w:right="232"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0">
      <w:pPr>
        <w:widowControl w:val="0"/>
        <w:spacing w:before="40" w:line="240" w:lineRule="auto"/>
        <w:ind w:left="0" w:right="232" w:firstLine="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4.3. </w:t>
      </w:r>
      <w:r w:rsidDel="00000000" w:rsidR="00000000" w:rsidRPr="00000000">
        <w:rPr>
          <w:rFonts w:ascii="Times New Roman" w:cs="Times New Roman" w:eastAsia="Times New Roman" w:hAnsi="Times New Roman"/>
          <w:b w:val="1"/>
          <w:rtl w:val="0"/>
        </w:rPr>
        <w:t xml:space="preserve">Sections and Subsections:</w:t>
      </w:r>
    </w:p>
    <w:p w:rsidR="00000000" w:rsidDel="00000000" w:rsidP="00000000" w:rsidRDefault="00000000" w:rsidRPr="00000000" w14:paraId="00000071">
      <w:pPr>
        <w:widowControl w:val="0"/>
        <w:spacing w:before="40" w:line="240" w:lineRule="auto"/>
        <w:ind w:left="0" w:right="232" w:firstLine="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72">
      <w:pPr>
        <w:widowControl w:val="0"/>
        <w:spacing w:before="40" w:line="240" w:lineRule="auto"/>
        <w:ind w:left="0" w:right="232"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rtl w:val="0"/>
        </w:rPr>
        <w:t xml:space="preserve">With title:</w:t>
      </w:r>
    </w:p>
    <w:p w:rsidR="00000000" w:rsidDel="00000000" w:rsidP="00000000" w:rsidRDefault="00000000" w:rsidRPr="00000000" w14:paraId="00000073">
      <w:pPr>
        <w:widowControl w:val="0"/>
        <w:spacing w:before="40" w:line="240" w:lineRule="auto"/>
        <w:ind w:left="360" w:right="232"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4">
      <w:pPr>
        <w:widowControl w:val="0"/>
        <w:numPr>
          <w:ilvl w:val="0"/>
          <w:numId w:val="19"/>
        </w:numPr>
        <w:spacing w:before="40" w:line="240" w:lineRule="auto"/>
        <w:ind w:left="720" w:right="232"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 indentation.</w:t>
      </w:r>
    </w:p>
    <w:p w:rsidR="00000000" w:rsidDel="00000000" w:rsidP="00000000" w:rsidRDefault="00000000" w:rsidRPr="00000000" w14:paraId="00000075">
      <w:pPr>
        <w:widowControl w:val="0"/>
        <w:numPr>
          <w:ilvl w:val="0"/>
          <w:numId w:val="19"/>
        </w:numPr>
        <w:spacing w:before="40" w:line="240" w:lineRule="auto"/>
        <w:ind w:left="720" w:right="232"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One blank line will be left between the last paragraph of a section and the first paragraph of the next section.</w:t>
      </w:r>
    </w:p>
    <w:p w:rsidR="00000000" w:rsidDel="00000000" w:rsidP="00000000" w:rsidRDefault="00000000" w:rsidRPr="00000000" w14:paraId="00000076">
      <w:pPr>
        <w:widowControl w:val="0"/>
        <w:numPr>
          <w:ilvl w:val="0"/>
          <w:numId w:val="19"/>
        </w:numPr>
        <w:spacing w:before="40" w:line="240" w:lineRule="auto"/>
        <w:ind w:left="720" w:right="232"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 blank line will be left between the title and the first paragraph of a section.</w:t>
      </w:r>
    </w:p>
    <w:p w:rsidR="00000000" w:rsidDel="00000000" w:rsidP="00000000" w:rsidRDefault="00000000" w:rsidRPr="00000000" w14:paraId="00000077">
      <w:pPr>
        <w:widowControl w:val="0"/>
        <w:numPr>
          <w:ilvl w:val="0"/>
          <w:numId w:val="19"/>
        </w:numPr>
        <w:spacing w:before="40" w:line="240" w:lineRule="auto"/>
        <w:ind w:left="720" w:right="232"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 period will be placed at the end of the title.</w:t>
      </w:r>
    </w:p>
    <w:p w:rsidR="00000000" w:rsidDel="00000000" w:rsidP="00000000" w:rsidRDefault="00000000" w:rsidRPr="00000000" w14:paraId="00000078">
      <w:pPr>
        <w:widowControl w:val="0"/>
        <w:numPr>
          <w:ilvl w:val="0"/>
          <w:numId w:val="19"/>
        </w:numPr>
        <w:spacing w:before="40" w:line="240" w:lineRule="auto"/>
        <w:ind w:left="720" w:right="232"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For sections and subsections the color AJL is used: Red 51, Green 102, Blue 0.</w:t>
      </w:r>
    </w:p>
    <w:p w:rsidR="00000000" w:rsidDel="00000000" w:rsidP="00000000" w:rsidRDefault="00000000" w:rsidRPr="00000000" w14:paraId="00000079">
      <w:pPr>
        <w:widowControl w:val="0"/>
        <w:numPr>
          <w:ilvl w:val="0"/>
          <w:numId w:val="19"/>
        </w:numPr>
        <w:spacing w:before="40" w:line="240" w:lineRule="auto"/>
        <w:ind w:left="720" w:right="232"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Sections and subsections should be clearly differentiated. It is recommended not to exceed three hierarchical levels of structuring. Sections should be numbered, and the hierarchical order should be as follows:</w:t>
      </w:r>
    </w:p>
    <w:p w:rsidR="00000000" w:rsidDel="00000000" w:rsidP="00000000" w:rsidRDefault="00000000" w:rsidRPr="00000000" w14:paraId="0000007A">
      <w:pPr>
        <w:widowControl w:val="0"/>
        <w:spacing w:before="40" w:line="240" w:lineRule="auto"/>
        <w:ind w:left="360" w:right="232"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B">
      <w:pPr>
        <w:widowControl w:val="0"/>
        <w:spacing w:before="40" w:line="240" w:lineRule="auto"/>
        <w:ind w:left="360" w:right="232" w:firstLine="0"/>
        <w:jc w:val="both"/>
        <w:rPr>
          <w:rFonts w:ascii="Times New Roman" w:cs="Times New Roman" w:eastAsia="Times New Roman" w:hAnsi="Times New Roman"/>
          <w:b w:val="1"/>
          <w:color w:val="336600"/>
          <w:sz w:val="26"/>
          <w:szCs w:val="26"/>
        </w:rPr>
      </w:pPr>
      <w:r w:rsidDel="00000000" w:rsidR="00000000" w:rsidRPr="00000000">
        <w:rPr>
          <w:rFonts w:ascii="Times New Roman" w:cs="Times New Roman" w:eastAsia="Times New Roman" w:hAnsi="Times New Roman"/>
          <w:b w:val="1"/>
          <w:color w:val="336600"/>
          <w:sz w:val="26"/>
          <w:szCs w:val="26"/>
          <w:rtl w:val="0"/>
        </w:rPr>
        <w:t xml:space="preserve">1. Bold Regular (13 points)</w:t>
      </w:r>
    </w:p>
    <w:p w:rsidR="00000000" w:rsidDel="00000000" w:rsidP="00000000" w:rsidRDefault="00000000" w:rsidRPr="00000000" w14:paraId="0000007C">
      <w:pPr>
        <w:widowControl w:val="0"/>
        <w:spacing w:before="40" w:line="240" w:lineRule="auto"/>
        <w:ind w:left="360" w:right="232" w:firstLine="0"/>
        <w:jc w:val="both"/>
        <w:rPr>
          <w:rFonts w:ascii="Times New Roman" w:cs="Times New Roman" w:eastAsia="Times New Roman" w:hAnsi="Times New Roman"/>
          <w:b w:val="1"/>
          <w:color w:val="336600"/>
          <w:sz w:val="24"/>
          <w:szCs w:val="24"/>
        </w:rPr>
      </w:pPr>
      <w:r w:rsidDel="00000000" w:rsidR="00000000" w:rsidRPr="00000000">
        <w:rPr>
          <w:rFonts w:ascii="Times New Roman" w:cs="Times New Roman" w:eastAsia="Times New Roman" w:hAnsi="Times New Roman"/>
          <w:b w:val="1"/>
          <w:color w:val="336600"/>
          <w:sz w:val="24"/>
          <w:szCs w:val="24"/>
          <w:rtl w:val="0"/>
        </w:rPr>
        <w:t xml:space="preserve">1.1. Bold Regular (12 points)</w:t>
      </w:r>
    </w:p>
    <w:p w:rsidR="00000000" w:rsidDel="00000000" w:rsidP="00000000" w:rsidRDefault="00000000" w:rsidRPr="00000000" w14:paraId="0000007D">
      <w:pPr>
        <w:widowControl w:val="0"/>
        <w:spacing w:before="40" w:line="240" w:lineRule="auto"/>
        <w:ind w:left="360" w:right="232" w:firstLine="0"/>
        <w:jc w:val="both"/>
        <w:rPr>
          <w:rFonts w:ascii="Times New Roman" w:cs="Times New Roman" w:eastAsia="Times New Roman" w:hAnsi="Times New Roman"/>
          <w:color w:val="336600"/>
          <w:sz w:val="24"/>
          <w:szCs w:val="24"/>
        </w:rPr>
      </w:pPr>
      <w:r w:rsidDel="00000000" w:rsidR="00000000" w:rsidRPr="00000000">
        <w:rPr>
          <w:rFonts w:ascii="Times New Roman" w:cs="Times New Roman" w:eastAsia="Times New Roman" w:hAnsi="Times New Roman"/>
          <w:color w:val="336600"/>
          <w:sz w:val="24"/>
          <w:szCs w:val="24"/>
          <w:rtl w:val="0"/>
        </w:rPr>
        <w:t xml:space="preserve">1.1.1. Regular (12 points)</w:t>
      </w:r>
    </w:p>
    <w:p w:rsidR="00000000" w:rsidDel="00000000" w:rsidP="00000000" w:rsidRDefault="00000000" w:rsidRPr="00000000" w14:paraId="0000007E">
      <w:pPr>
        <w:widowControl w:val="0"/>
        <w:spacing w:before="40" w:line="240" w:lineRule="auto"/>
        <w:ind w:left="360" w:right="232" w:firstLine="0"/>
        <w:jc w:val="both"/>
        <w:rPr>
          <w:rFonts w:ascii="Times New Roman" w:cs="Times New Roman" w:eastAsia="Times New Roman" w:hAnsi="Times New Roman"/>
          <w:i w:val="1"/>
          <w:color w:val="336600"/>
          <w:sz w:val="24"/>
          <w:szCs w:val="24"/>
        </w:rPr>
      </w:pPr>
      <w:r w:rsidDel="00000000" w:rsidR="00000000" w:rsidRPr="00000000">
        <w:rPr>
          <w:rFonts w:ascii="Times New Roman" w:cs="Times New Roman" w:eastAsia="Times New Roman" w:hAnsi="Times New Roman"/>
          <w:i w:val="1"/>
          <w:color w:val="336600"/>
          <w:sz w:val="24"/>
          <w:szCs w:val="24"/>
          <w:rtl w:val="0"/>
        </w:rPr>
        <w:t xml:space="preserve">1.1.1.1. Italic (12 points)</w:t>
      </w:r>
    </w:p>
    <w:p w:rsidR="00000000" w:rsidDel="00000000" w:rsidP="00000000" w:rsidRDefault="00000000" w:rsidRPr="00000000" w14:paraId="0000007F">
      <w:pPr>
        <w:widowControl w:val="0"/>
        <w:spacing w:before="40" w:line="240" w:lineRule="auto"/>
        <w:ind w:left="360" w:right="232"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0">
      <w:pPr>
        <w:widowControl w:val="0"/>
        <w:tabs>
          <w:tab w:val="left" w:leader="none" w:pos="509"/>
        </w:tabs>
        <w:spacing w:line="240" w:lineRule="auto"/>
        <w:ind w:left="0" w:right="12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Without title: Numbering will be done using Arabic numerals (1., 1.1., 1.2., 2., etc.), and both sections, subsections, and smaller divisions will follow the same first-line indentation as the rest of the paragraphs (1.25 cm). One blank line will be left between the last paragraph of one section and the first of the next.</w:t>
      </w:r>
    </w:p>
    <w:p w:rsidR="00000000" w:rsidDel="00000000" w:rsidP="00000000" w:rsidRDefault="00000000" w:rsidRPr="00000000" w14:paraId="00000081">
      <w:pPr>
        <w:widowControl w:val="0"/>
        <w:spacing w:before="40" w:line="240" w:lineRule="auto"/>
        <w:ind w:left="360" w:right="232" w:firstLine="0"/>
        <w:jc w:val="both"/>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82">
      <w:pPr>
        <w:widowControl w:val="0"/>
        <w:tabs>
          <w:tab w:val="left" w:leader="none" w:pos="509"/>
        </w:tabs>
        <w:spacing w:line="240" w:lineRule="auto"/>
        <w:ind w:left="0" w:right="125" w:firstLine="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4.4.</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b w:val="1"/>
          <w:rtl w:val="0"/>
        </w:rPr>
        <w:t xml:space="preserve">Notes:</w:t>
      </w:r>
    </w:p>
    <w:p w:rsidR="00000000" w:rsidDel="00000000" w:rsidP="00000000" w:rsidRDefault="00000000" w:rsidRPr="00000000" w14:paraId="00000083">
      <w:pPr>
        <w:widowControl w:val="0"/>
        <w:tabs>
          <w:tab w:val="left" w:leader="none" w:pos="509"/>
        </w:tabs>
        <w:spacing w:line="240" w:lineRule="auto"/>
        <w:ind w:left="0" w:right="125" w:firstLine="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4">
      <w:pPr>
        <w:widowControl w:val="0"/>
        <w:numPr>
          <w:ilvl w:val="0"/>
          <w:numId w:val="11"/>
        </w:numPr>
        <w:tabs>
          <w:tab w:val="left" w:leader="none" w:pos="509"/>
        </w:tabs>
        <w:spacing w:line="240" w:lineRule="auto"/>
        <w:ind w:left="742" w:right="125"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All notes will appear as footnotes and will be numbered consecutively with Arabic numerals. In the body of the text, they will be marked with a superscript before the punctuation mark, if any (example: "linguistics</w:t>
      </w:r>
      <w:r w:rsidDel="00000000" w:rsidR="00000000" w:rsidRPr="00000000">
        <w:rPr>
          <w:rFonts w:ascii="Times New Roman" w:cs="Times New Roman" w:eastAsia="Times New Roman" w:hAnsi="Times New Roman"/>
          <w:vertAlign w:val="superscript"/>
          <w:rtl w:val="0"/>
        </w:rPr>
        <w:t xml:space="preserve">1</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85">
      <w:pPr>
        <w:widowControl w:val="0"/>
        <w:numPr>
          <w:ilvl w:val="0"/>
          <w:numId w:val="11"/>
        </w:numPr>
        <w:tabs>
          <w:tab w:val="left" w:leader="none" w:pos="509"/>
        </w:tabs>
        <w:spacing w:line="240" w:lineRule="auto"/>
        <w:ind w:left="742" w:right="125"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text of the notes should be in Palatino Linotype, 10 points, single-spaced, justified alignment. No blank line should be left between notes.</w:t>
      </w:r>
    </w:p>
    <w:p w:rsidR="00000000" w:rsidDel="00000000" w:rsidP="00000000" w:rsidRDefault="00000000" w:rsidRPr="00000000" w14:paraId="00000086">
      <w:pPr>
        <w:widowControl w:val="0"/>
        <w:numPr>
          <w:ilvl w:val="0"/>
          <w:numId w:val="11"/>
        </w:numPr>
        <w:tabs>
          <w:tab w:val="left" w:leader="none" w:pos="509"/>
        </w:tabs>
        <w:spacing w:line="240" w:lineRule="auto"/>
        <w:ind w:left="742" w:right="125"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Full bibliographic references should not be placed in the notes, as they will appear in the body of the text as described below.</w:t>
      </w:r>
    </w:p>
    <w:p w:rsidR="00000000" w:rsidDel="00000000" w:rsidP="00000000" w:rsidRDefault="00000000" w:rsidRPr="00000000" w14:paraId="00000087">
      <w:pPr>
        <w:widowControl w:val="0"/>
        <w:tabs>
          <w:tab w:val="left" w:leader="none" w:pos="509"/>
        </w:tabs>
        <w:spacing w:line="240" w:lineRule="auto"/>
        <w:ind w:left="742" w:right="125"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8">
      <w:pPr>
        <w:widowControl w:val="0"/>
        <w:tabs>
          <w:tab w:val="left" w:leader="none" w:pos="509"/>
        </w:tabs>
        <w:spacing w:line="240" w:lineRule="auto"/>
        <w:ind w:left="0" w:right="125" w:firstLine="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4</w:t>
      </w:r>
      <w:r w:rsidDel="00000000" w:rsidR="00000000" w:rsidRPr="00000000">
        <w:rPr>
          <w:rFonts w:ascii="Times New Roman" w:cs="Times New Roman" w:eastAsia="Times New Roman" w:hAnsi="Times New Roman"/>
          <w:rtl w:val="0"/>
        </w:rPr>
        <w:t xml:space="preserve">.5. </w:t>
      </w:r>
      <w:r w:rsidDel="00000000" w:rsidR="00000000" w:rsidRPr="00000000">
        <w:rPr>
          <w:rFonts w:ascii="Times New Roman" w:cs="Times New Roman" w:eastAsia="Times New Roman" w:hAnsi="Times New Roman"/>
          <w:b w:val="1"/>
          <w:rtl w:val="0"/>
        </w:rPr>
        <w:t xml:space="preserve">Quotes:</w:t>
      </w:r>
    </w:p>
    <w:p w:rsidR="00000000" w:rsidDel="00000000" w:rsidP="00000000" w:rsidRDefault="00000000" w:rsidRPr="00000000" w14:paraId="00000089">
      <w:pPr>
        <w:widowControl w:val="0"/>
        <w:tabs>
          <w:tab w:val="left" w:leader="none" w:pos="509"/>
        </w:tabs>
        <w:spacing w:line="240" w:lineRule="auto"/>
        <w:ind w:left="742" w:right="125" w:firstLine="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A">
      <w:pPr>
        <w:widowControl w:val="0"/>
        <w:numPr>
          <w:ilvl w:val="0"/>
          <w:numId w:val="13"/>
        </w:numPr>
        <w:tabs>
          <w:tab w:val="left" w:leader="none" w:pos="509"/>
        </w:tabs>
        <w:spacing w:line="240" w:lineRule="auto"/>
        <w:ind w:left="720" w:right="125"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Quotes up to three lines long (including the third line) will be integrated into the text and enclosed in quotation marks (“ ”).</w:t>
      </w:r>
    </w:p>
    <w:p w:rsidR="00000000" w:rsidDel="00000000" w:rsidP="00000000" w:rsidRDefault="00000000" w:rsidRPr="00000000" w14:paraId="0000008B">
      <w:pPr>
        <w:widowControl w:val="0"/>
        <w:numPr>
          <w:ilvl w:val="0"/>
          <w:numId w:val="13"/>
        </w:numPr>
        <w:tabs>
          <w:tab w:val="left" w:leader="none" w:pos="509"/>
        </w:tabs>
        <w:spacing w:line="240" w:lineRule="auto"/>
        <w:ind w:left="720" w:right="125"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Quotes of four or more lines will be separated from the body of the text by a paragraph break (12 points) at the beginning and end of the quote, and with a 1.50 cm indentation on both left and right. The font size for the quote will be 11 points, regular font, and no first-line indentation.</w:t>
      </w:r>
    </w:p>
    <w:p w:rsidR="00000000" w:rsidDel="00000000" w:rsidP="00000000" w:rsidRDefault="00000000" w:rsidRPr="00000000" w14:paraId="0000008C">
      <w:pPr>
        <w:widowControl w:val="0"/>
        <w:numPr>
          <w:ilvl w:val="0"/>
          <w:numId w:val="13"/>
        </w:numPr>
        <w:tabs>
          <w:tab w:val="left" w:leader="none" w:pos="509"/>
        </w:tabs>
        <w:spacing w:line="240" w:lineRule="auto"/>
        <w:ind w:left="720" w:right="125"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Double Latin quotation marks (« ») will be used for quotes within quotes.</w:t>
      </w:r>
    </w:p>
    <w:p w:rsidR="00000000" w:rsidDel="00000000" w:rsidP="00000000" w:rsidRDefault="00000000" w:rsidRPr="00000000" w14:paraId="0000008D">
      <w:pPr>
        <w:widowControl w:val="0"/>
        <w:numPr>
          <w:ilvl w:val="0"/>
          <w:numId w:val="13"/>
        </w:numPr>
        <w:tabs>
          <w:tab w:val="left" w:leader="none" w:pos="509"/>
        </w:tabs>
        <w:spacing w:line="240" w:lineRule="auto"/>
        <w:ind w:left="720" w:right="125"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Words that need emphasis will be italicized.</w:t>
      </w:r>
    </w:p>
    <w:p w:rsidR="00000000" w:rsidDel="00000000" w:rsidP="00000000" w:rsidRDefault="00000000" w:rsidRPr="00000000" w14:paraId="0000008E">
      <w:pPr>
        <w:widowControl w:val="0"/>
        <w:numPr>
          <w:ilvl w:val="0"/>
          <w:numId w:val="13"/>
        </w:numPr>
        <w:tabs>
          <w:tab w:val="left" w:leader="none" w:pos="509"/>
        </w:tabs>
        <w:spacing w:line="240" w:lineRule="auto"/>
        <w:ind w:left="720" w:right="125"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Omissions within quotes will be marked with three ellipsis points within square brackets: [...]. Omissions at the beginning and end of the text do not need to be indicated.</w:t>
      </w:r>
    </w:p>
    <w:p w:rsidR="00000000" w:rsidDel="00000000" w:rsidP="00000000" w:rsidRDefault="00000000" w:rsidRPr="00000000" w14:paraId="0000008F">
      <w:pPr>
        <w:widowControl w:val="0"/>
        <w:numPr>
          <w:ilvl w:val="0"/>
          <w:numId w:val="13"/>
        </w:numPr>
        <w:tabs>
          <w:tab w:val="left" w:leader="none" w:pos="509"/>
        </w:tabs>
        <w:spacing w:line="240" w:lineRule="auto"/>
        <w:ind w:left="720" w:right="125"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When quotes appear in a footnote, they will follow the same rules as for quotes in the main body of the text, but the font size will match that of the footnote text (10 points).</w:t>
      </w:r>
    </w:p>
    <w:p w:rsidR="00000000" w:rsidDel="00000000" w:rsidP="00000000" w:rsidRDefault="00000000" w:rsidRPr="00000000" w14:paraId="00000090">
      <w:pPr>
        <w:widowControl w:val="0"/>
        <w:tabs>
          <w:tab w:val="left" w:leader="none" w:pos="509"/>
        </w:tabs>
        <w:spacing w:line="240" w:lineRule="auto"/>
        <w:ind w:right="125"/>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1">
      <w:pPr>
        <w:widowControl w:val="0"/>
        <w:numPr>
          <w:ilvl w:val="1"/>
          <w:numId w:val="26"/>
        </w:numPr>
        <w:spacing w:line="240" w:lineRule="auto"/>
        <w:ind w:left="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Examples and Lists</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92">
      <w:pPr>
        <w:widowControl w:val="0"/>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3">
      <w:pPr>
        <w:widowControl w:val="0"/>
        <w:spacing w:line="24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4.6.1. Examples: </w:t>
      </w:r>
    </w:p>
    <w:p w:rsidR="00000000" w:rsidDel="00000000" w:rsidP="00000000" w:rsidRDefault="00000000" w:rsidRPr="00000000" w14:paraId="00000094">
      <w:pPr>
        <w:widowControl w:val="0"/>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5">
      <w:pPr>
        <w:widowControl w:val="0"/>
        <w:numPr>
          <w:ilvl w:val="0"/>
          <w:numId w:val="23"/>
        </w:numPr>
        <w:spacing w:before="35" w:line="240" w:lineRule="auto"/>
        <w:ind w:left="504" w:hanging="221"/>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rtl w:val="0"/>
        </w:rPr>
        <w:t xml:space="preserve">The font size will be 11.</w:t>
      </w:r>
    </w:p>
    <w:p w:rsidR="00000000" w:rsidDel="00000000" w:rsidP="00000000" w:rsidRDefault="00000000" w:rsidRPr="00000000" w14:paraId="00000096">
      <w:pPr>
        <w:widowControl w:val="0"/>
        <w:numPr>
          <w:ilvl w:val="0"/>
          <w:numId w:val="23"/>
        </w:numPr>
        <w:spacing w:before="35" w:line="240" w:lineRule="auto"/>
        <w:ind w:left="504" w:hanging="221"/>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rtl w:val="0"/>
        </w:rPr>
        <w:t xml:space="preserve">The example number will have a 1 cm indent from the left margin of the page.</w:t>
      </w:r>
    </w:p>
    <w:p w:rsidR="00000000" w:rsidDel="00000000" w:rsidP="00000000" w:rsidRDefault="00000000" w:rsidRPr="00000000" w14:paraId="00000097">
      <w:pPr>
        <w:widowControl w:val="0"/>
        <w:numPr>
          <w:ilvl w:val="0"/>
          <w:numId w:val="23"/>
        </w:numPr>
        <w:spacing w:before="35" w:line="240" w:lineRule="auto"/>
        <w:ind w:left="504" w:hanging="221"/>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rtl w:val="0"/>
        </w:rPr>
        <w:t xml:space="preserve">The text of the example will have a 2 cm indent from both the left and right margins of the page.</w:t>
      </w:r>
    </w:p>
    <w:p w:rsidR="00000000" w:rsidDel="00000000" w:rsidP="00000000" w:rsidRDefault="00000000" w:rsidRPr="00000000" w14:paraId="00000098">
      <w:pPr>
        <w:widowControl w:val="0"/>
        <w:spacing w:before="11"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99">
      <w:pPr>
        <w:widowControl w:val="0"/>
        <w:numPr>
          <w:ilvl w:val="2"/>
          <w:numId w:val="1"/>
        </w:numPr>
        <w:tabs>
          <w:tab w:val="left" w:leader="none" w:pos="1246"/>
        </w:tabs>
        <w:spacing w:line="276" w:lineRule="auto"/>
        <w:ind w:left="1134" w:right="1134" w:hanging="567"/>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Tu pluma vale más que mil palabras, tus palabras ya lo dirán los espectadores, qué es lo que vale. Bueno, pues nada más, Pedro Rodríguez, alquimista de queimadas políticas y acordeonista de los rumores que van y vienen con la noticia confidencial. Yo me voy a dormir, ¿te vienes? (Si yo fuera presidente, 18/10/83, TVE 2, 1983, CREA).</w:t>
      </w:r>
    </w:p>
    <w:p w:rsidR="00000000" w:rsidDel="00000000" w:rsidP="00000000" w:rsidRDefault="00000000" w:rsidRPr="00000000" w14:paraId="0000009A">
      <w:pPr>
        <w:widowControl w:val="0"/>
        <w:spacing w:before="1" w:line="240" w:lineRule="auto"/>
        <w:rPr>
          <w:rFonts w:ascii="Times New Roman" w:cs="Times New Roman" w:eastAsia="Times New Roman" w:hAnsi="Times New Roman"/>
          <w:sz w:val="25"/>
          <w:szCs w:val="25"/>
        </w:rPr>
      </w:pPr>
      <w:r w:rsidDel="00000000" w:rsidR="00000000" w:rsidRPr="00000000">
        <w:rPr>
          <w:rtl w:val="0"/>
        </w:rPr>
      </w:r>
    </w:p>
    <w:p w:rsidR="00000000" w:rsidDel="00000000" w:rsidP="00000000" w:rsidRDefault="00000000" w:rsidRPr="00000000" w14:paraId="0000009B">
      <w:pPr>
        <w:widowControl w:val="0"/>
        <w:spacing w:line="276" w:lineRule="auto"/>
        <w:ind w:left="113" w:right="286"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Words that need to be highlighted will be italicized. They will be ordered using Arabic numerals in parentheses: (1), (2), (3), etc., with consecutive numbering that does not reset at the end of each section. A paragraph break will be left between examples headed by numbers. If necessary, multiple examples can be grouped under the same number using letters. No paragraph break will be added between examples headed by letters and grouped under the same number.</w:t>
      </w:r>
    </w:p>
    <w:p w:rsidR="00000000" w:rsidDel="00000000" w:rsidP="00000000" w:rsidRDefault="00000000" w:rsidRPr="00000000" w14:paraId="0000009C">
      <w:pPr>
        <w:widowControl w:val="0"/>
        <w:spacing w:before="2" w:line="240" w:lineRule="auto"/>
        <w:rPr>
          <w:rFonts w:ascii="Times New Roman" w:cs="Times New Roman" w:eastAsia="Times New Roman" w:hAnsi="Times New Roman"/>
          <w:sz w:val="25"/>
          <w:szCs w:val="25"/>
        </w:rPr>
      </w:pPr>
      <w:r w:rsidDel="00000000" w:rsidR="00000000" w:rsidRPr="00000000">
        <w:rPr>
          <w:rtl w:val="0"/>
        </w:rPr>
      </w:r>
    </w:p>
    <w:p w:rsidR="00000000" w:rsidDel="00000000" w:rsidP="00000000" w:rsidRDefault="00000000" w:rsidRPr="00000000" w14:paraId="0000009D">
      <w:pPr>
        <w:widowControl w:val="0"/>
        <w:spacing w:before="1" w:line="240" w:lineRule="auto"/>
        <w:ind w:left="113"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Example:</w:t>
      </w:r>
    </w:p>
    <w:p w:rsidR="00000000" w:rsidDel="00000000" w:rsidP="00000000" w:rsidRDefault="00000000" w:rsidRPr="00000000" w14:paraId="0000009E">
      <w:pPr>
        <w:widowControl w:val="0"/>
        <w:spacing w:before="10"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9F">
      <w:pPr>
        <w:widowControl w:val="0"/>
        <w:numPr>
          <w:ilvl w:val="2"/>
          <w:numId w:val="1"/>
        </w:numPr>
        <w:tabs>
          <w:tab w:val="left" w:leader="none" w:pos="1246"/>
        </w:tabs>
        <w:spacing w:line="276" w:lineRule="auto"/>
        <w:ind w:left="1134" w:right="1134" w:hanging="567"/>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 Tu pluma vale más que mil palabras, tus palabras ya lo dirán los espectadores, qué es lo que vale. Bueno, pues nada más, Pedro Rodríguez, alquimista de queimadas políticas y acordeonista de los rumores que van y vienen con la noticia confidencial. Yo me voy a dormir, ¿te vienes? (Si yo fuera presidente, 18/10/83, TVE 2, 1983, CREA).</w:t>
      </w:r>
    </w:p>
    <w:p w:rsidR="00000000" w:rsidDel="00000000" w:rsidP="00000000" w:rsidRDefault="00000000" w:rsidRPr="00000000" w14:paraId="000000A0">
      <w:pPr>
        <w:widowControl w:val="0"/>
        <w:spacing w:line="276" w:lineRule="auto"/>
        <w:ind w:left="1134" w:right="1134"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 Para nosotros ha sido suficiente el que hayamos dado unos pasos, en vista de los cuales pues queremos evitar unos y otros una confrontación sobre un tema tan delicado como es éste. (Debate: ¿Cambia de rumbo la Iglesia española?, 05/03/87, TVE 1, 1987, CREA).</w:t>
      </w:r>
    </w:p>
    <w:p w:rsidR="00000000" w:rsidDel="00000000" w:rsidP="00000000" w:rsidRDefault="00000000" w:rsidRPr="00000000" w14:paraId="000000A1">
      <w:pPr>
        <w:widowControl w:val="0"/>
        <w:spacing w:before="7" w:line="240" w:lineRule="auto"/>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A2">
      <w:pPr>
        <w:widowControl w:val="0"/>
        <w:spacing w:before="7" w:line="240" w:lineRule="auto"/>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A3">
      <w:pPr>
        <w:widowControl w:val="0"/>
        <w:spacing w:before="7" w:line="240" w:lineRule="auto"/>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A4">
      <w:pPr>
        <w:widowControl w:val="0"/>
        <w:spacing w:before="7" w:line="24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4.6.2. Lists:</w:t>
      </w:r>
    </w:p>
    <w:p w:rsidR="00000000" w:rsidDel="00000000" w:rsidP="00000000" w:rsidRDefault="00000000" w:rsidRPr="00000000" w14:paraId="000000A5">
      <w:pPr>
        <w:widowControl w:val="0"/>
        <w:spacing w:before="7" w:line="240" w:lineRule="auto"/>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A6">
      <w:pPr>
        <w:widowControl w:val="0"/>
        <w:numPr>
          <w:ilvl w:val="0"/>
          <w:numId w:val="23"/>
        </w:numPr>
        <w:spacing w:before="35" w:line="240" w:lineRule="auto"/>
        <w:ind w:left="504" w:hanging="221"/>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rtl w:val="0"/>
        </w:rPr>
        <w:t xml:space="preserve">They will be formatted with a font size of 12.</w:t>
      </w:r>
    </w:p>
    <w:p w:rsidR="00000000" w:rsidDel="00000000" w:rsidP="00000000" w:rsidRDefault="00000000" w:rsidRPr="00000000" w14:paraId="000000A7">
      <w:pPr>
        <w:widowControl w:val="0"/>
        <w:numPr>
          <w:ilvl w:val="0"/>
          <w:numId w:val="23"/>
        </w:numPr>
        <w:spacing w:before="35" w:line="240" w:lineRule="auto"/>
        <w:ind w:left="504" w:hanging="221"/>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rtl w:val="0"/>
        </w:rPr>
        <w:t xml:space="preserve">The list number or bullet point will have a 1 cm indent from the left margin of the page.</w:t>
      </w:r>
    </w:p>
    <w:p w:rsidR="00000000" w:rsidDel="00000000" w:rsidP="00000000" w:rsidRDefault="00000000" w:rsidRPr="00000000" w14:paraId="000000A8">
      <w:pPr>
        <w:widowControl w:val="0"/>
        <w:numPr>
          <w:ilvl w:val="0"/>
          <w:numId w:val="23"/>
        </w:numPr>
        <w:spacing w:before="35" w:line="240" w:lineRule="auto"/>
        <w:ind w:left="504" w:hanging="221"/>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rtl w:val="0"/>
        </w:rPr>
        <w:t xml:space="preserve">The text of each list item will have a 2 cm indent from the left margin.</w:t>
      </w:r>
    </w:p>
    <w:p w:rsidR="00000000" w:rsidDel="00000000" w:rsidP="00000000" w:rsidRDefault="00000000" w:rsidRPr="00000000" w14:paraId="000000A9">
      <w:pPr>
        <w:widowControl w:val="0"/>
        <w:numPr>
          <w:ilvl w:val="0"/>
          <w:numId w:val="23"/>
        </w:numPr>
        <w:spacing w:before="35" w:line="240" w:lineRule="auto"/>
        <w:ind w:left="504" w:hanging="221"/>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rtl w:val="0"/>
        </w:rPr>
        <w:t xml:space="preserve">The list will be separated from the main body of text with a paragraph break, both before and after the list.</w:t>
      </w:r>
    </w:p>
    <w:p w:rsidR="00000000" w:rsidDel="00000000" w:rsidP="00000000" w:rsidRDefault="00000000" w:rsidRPr="00000000" w14:paraId="000000AA">
      <w:pPr>
        <w:widowControl w:val="0"/>
        <w:spacing w:before="35"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B">
      <w:pPr>
        <w:widowControl w:val="0"/>
        <w:spacing w:before="35"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Example: </w:t>
      </w:r>
    </w:p>
    <w:p w:rsidR="00000000" w:rsidDel="00000000" w:rsidP="00000000" w:rsidRDefault="00000000" w:rsidRPr="00000000" w14:paraId="000000AC">
      <w:pPr>
        <w:widowControl w:val="0"/>
        <w:spacing w:before="35"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D">
      <w:pPr>
        <w:widowControl w:val="0"/>
        <w:spacing w:before="35" w:line="240" w:lineRule="auto"/>
        <w:ind w:firstLine="426"/>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following social variables are highlighted:</w:t>
      </w:r>
    </w:p>
    <w:p w:rsidR="00000000" w:rsidDel="00000000" w:rsidP="00000000" w:rsidRDefault="00000000" w:rsidRPr="00000000" w14:paraId="000000AE">
      <w:pPr>
        <w:widowControl w:val="0"/>
        <w:spacing w:before="35" w:line="240" w:lineRule="auto"/>
        <w:ind w:firstLine="426"/>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F">
      <w:pPr>
        <w:widowControl w:val="0"/>
        <w:numPr>
          <w:ilvl w:val="0"/>
          <w:numId w:val="20"/>
        </w:numPr>
        <w:spacing w:before="35" w:line="240" w:lineRule="auto"/>
        <w:ind w:left="1134" w:hanging="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sex;</w:t>
      </w:r>
    </w:p>
    <w:p w:rsidR="00000000" w:rsidDel="00000000" w:rsidP="00000000" w:rsidRDefault="00000000" w:rsidRPr="00000000" w14:paraId="000000B0">
      <w:pPr>
        <w:widowControl w:val="0"/>
        <w:numPr>
          <w:ilvl w:val="0"/>
          <w:numId w:val="20"/>
        </w:numPr>
        <w:spacing w:before="35" w:line="240" w:lineRule="auto"/>
        <w:ind w:left="1134" w:hanging="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age;</w:t>
      </w:r>
    </w:p>
    <w:p w:rsidR="00000000" w:rsidDel="00000000" w:rsidP="00000000" w:rsidRDefault="00000000" w:rsidRPr="00000000" w14:paraId="000000B1">
      <w:pPr>
        <w:widowControl w:val="0"/>
        <w:numPr>
          <w:ilvl w:val="0"/>
          <w:numId w:val="20"/>
        </w:numPr>
        <w:spacing w:before="35" w:line="240" w:lineRule="auto"/>
        <w:ind w:left="1134" w:hanging="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level of education.</w:t>
      </w:r>
    </w:p>
    <w:p w:rsidR="00000000" w:rsidDel="00000000" w:rsidP="00000000" w:rsidRDefault="00000000" w:rsidRPr="00000000" w14:paraId="000000B2">
      <w:pPr>
        <w:widowControl w:val="0"/>
        <w:spacing w:line="240" w:lineRule="auto"/>
        <w:jc w:val="both"/>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B3">
      <w:pPr>
        <w:widowControl w:val="0"/>
        <w:spacing w:line="240" w:lineRule="auto"/>
        <w:ind w:firstLine="708"/>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Therefore, the classification by Molina Martínez and Hurtado Albir (2001, pp. 114-117) distinguishes the following translation techniques:</w:t>
      </w:r>
    </w:p>
    <w:p w:rsidR="00000000" w:rsidDel="00000000" w:rsidP="00000000" w:rsidRDefault="00000000" w:rsidRPr="00000000" w14:paraId="000000B4">
      <w:pPr>
        <w:widowControl w:val="0"/>
        <w:spacing w:line="240" w:lineRule="auto"/>
        <w:ind w:firstLine="708"/>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5">
      <w:pPr>
        <w:widowControl w:val="0"/>
        <w:numPr>
          <w:ilvl w:val="0"/>
          <w:numId w:val="10"/>
        </w:numPr>
        <w:spacing w:line="240" w:lineRule="auto"/>
        <w:ind w:left="1134" w:hanging="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Adaptation</w:t>
      </w:r>
      <w:r w:rsidDel="00000000" w:rsidR="00000000" w:rsidRPr="00000000">
        <w:rPr>
          <w:rFonts w:ascii="Times New Roman" w:cs="Times New Roman" w:eastAsia="Times New Roman" w:hAnsi="Times New Roman"/>
          <w:rtl w:val="0"/>
        </w:rPr>
        <w:t xml:space="preserve">: replacing a cultural element with one form the target culture.</w:t>
      </w:r>
    </w:p>
    <w:p w:rsidR="00000000" w:rsidDel="00000000" w:rsidP="00000000" w:rsidRDefault="00000000" w:rsidRPr="00000000" w14:paraId="000000B6">
      <w:pPr>
        <w:widowControl w:val="0"/>
        <w:numPr>
          <w:ilvl w:val="0"/>
          <w:numId w:val="10"/>
        </w:numPr>
        <w:spacing w:line="240" w:lineRule="auto"/>
        <w:ind w:left="1134" w:hanging="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Linguistic</w:t>
      </w:r>
      <w:r w:rsidDel="00000000" w:rsidR="00000000" w:rsidRPr="00000000">
        <w:rPr>
          <w:rFonts w:ascii="Times New Roman" w:cs="Times New Roman" w:eastAsia="Times New Roman" w:hAnsi="Times New Roman"/>
          <w:b w:val="1"/>
          <w:rtl w:val="0"/>
        </w:rPr>
        <w:t xml:space="preserve"> amplification</w:t>
      </w:r>
      <w:r w:rsidDel="00000000" w:rsidR="00000000" w:rsidRPr="00000000">
        <w:rPr>
          <w:rFonts w:ascii="Times New Roman" w:cs="Times New Roman" w:eastAsia="Times New Roman" w:hAnsi="Times New Roman"/>
          <w:rtl w:val="0"/>
        </w:rPr>
        <w:t xml:space="preserve">: adding linguistic elements.</w:t>
      </w:r>
    </w:p>
    <w:p w:rsidR="00000000" w:rsidDel="00000000" w:rsidP="00000000" w:rsidRDefault="00000000" w:rsidRPr="00000000" w14:paraId="000000B7">
      <w:pPr>
        <w:widowControl w:val="0"/>
        <w:numPr>
          <w:ilvl w:val="0"/>
          <w:numId w:val="10"/>
        </w:numPr>
        <w:spacing w:line="240" w:lineRule="auto"/>
        <w:ind w:left="1134" w:hanging="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Amplification</w:t>
      </w:r>
      <w:r w:rsidDel="00000000" w:rsidR="00000000" w:rsidRPr="00000000">
        <w:rPr>
          <w:rFonts w:ascii="Times New Roman" w:cs="Times New Roman" w:eastAsia="Times New Roman" w:hAnsi="Times New Roman"/>
          <w:rtl w:val="0"/>
        </w:rPr>
        <w:t xml:space="preserve">: introducing details not explicitly stated in the original text (information, explanatory paraphrasing, etc.).</w:t>
      </w:r>
    </w:p>
    <w:p w:rsidR="00000000" w:rsidDel="00000000" w:rsidP="00000000" w:rsidRDefault="00000000" w:rsidRPr="00000000" w14:paraId="000000B8">
      <w:pPr>
        <w:widowControl w:val="0"/>
        <w:numPr>
          <w:ilvl w:val="0"/>
          <w:numId w:val="10"/>
        </w:numPr>
        <w:spacing w:line="240" w:lineRule="auto"/>
        <w:ind w:left="1134" w:hanging="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Calque</w:t>
      </w:r>
      <w:r w:rsidDel="00000000" w:rsidR="00000000" w:rsidRPr="00000000">
        <w:rPr>
          <w:rFonts w:ascii="Times New Roman" w:cs="Times New Roman" w:eastAsia="Times New Roman" w:hAnsi="Times New Roman"/>
          <w:rtl w:val="0"/>
        </w:rPr>
        <w:t xml:space="preserve">: literally translating a foreign word or phrase.</w:t>
      </w:r>
    </w:p>
    <w:p w:rsidR="00000000" w:rsidDel="00000000" w:rsidP="00000000" w:rsidRDefault="00000000" w:rsidRPr="00000000" w14:paraId="000000B9">
      <w:pPr>
        <w:widowControl w:val="0"/>
        <w:numPr>
          <w:ilvl w:val="0"/>
          <w:numId w:val="10"/>
        </w:numPr>
        <w:spacing w:line="240" w:lineRule="auto"/>
        <w:ind w:left="1134" w:hanging="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Compensation</w:t>
      </w:r>
      <w:r w:rsidDel="00000000" w:rsidR="00000000" w:rsidRPr="00000000">
        <w:rPr>
          <w:rFonts w:ascii="Times New Roman" w:cs="Times New Roman" w:eastAsia="Times New Roman" w:hAnsi="Times New Roman"/>
          <w:rtl w:val="0"/>
        </w:rPr>
        <w:t xml:space="preserve">: introducing a piece of information or a stylistic effect in a different part of the text when it cannot be reflected in the same place as in the original text.</w:t>
      </w:r>
    </w:p>
    <w:p w:rsidR="00000000" w:rsidDel="00000000" w:rsidP="00000000" w:rsidRDefault="00000000" w:rsidRPr="00000000" w14:paraId="000000BA">
      <w:pPr>
        <w:widowControl w:val="0"/>
        <w:numPr>
          <w:ilvl w:val="0"/>
          <w:numId w:val="10"/>
        </w:numPr>
        <w:spacing w:line="240" w:lineRule="auto"/>
        <w:ind w:left="1134" w:hanging="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Linguistic compression</w:t>
      </w:r>
      <w:r w:rsidDel="00000000" w:rsidR="00000000" w:rsidRPr="00000000">
        <w:rPr>
          <w:rFonts w:ascii="Times New Roman" w:cs="Times New Roman" w:eastAsia="Times New Roman" w:hAnsi="Times New Roman"/>
          <w:rtl w:val="0"/>
        </w:rPr>
        <w:t xml:space="preserve">: synthesizing linguistic elements.</w:t>
      </w:r>
    </w:p>
    <w:p w:rsidR="00000000" w:rsidDel="00000000" w:rsidP="00000000" w:rsidRDefault="00000000" w:rsidRPr="00000000" w14:paraId="000000BB">
      <w:pPr>
        <w:widowControl w:val="0"/>
        <w:numPr>
          <w:ilvl w:val="0"/>
          <w:numId w:val="10"/>
        </w:numPr>
        <w:spacing w:line="240" w:lineRule="auto"/>
        <w:ind w:left="1134" w:hanging="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Discursive creation</w:t>
      </w:r>
      <w:r w:rsidDel="00000000" w:rsidR="00000000" w:rsidRPr="00000000">
        <w:rPr>
          <w:rFonts w:ascii="Times New Roman" w:cs="Times New Roman" w:eastAsia="Times New Roman" w:hAnsi="Times New Roman"/>
          <w:rtl w:val="0"/>
        </w:rPr>
        <w:t xml:space="preserve">: establishing a temporary equivalence that is entirely unpredictable out of context.</w:t>
      </w:r>
    </w:p>
    <w:p w:rsidR="00000000" w:rsidDel="00000000" w:rsidP="00000000" w:rsidRDefault="00000000" w:rsidRPr="00000000" w14:paraId="000000BC">
      <w:pPr>
        <w:widowControl w:val="0"/>
        <w:numPr>
          <w:ilvl w:val="0"/>
          <w:numId w:val="10"/>
        </w:numPr>
        <w:spacing w:line="240" w:lineRule="auto"/>
        <w:ind w:left="1134" w:hanging="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Description</w:t>
      </w:r>
      <w:r w:rsidDel="00000000" w:rsidR="00000000" w:rsidRPr="00000000">
        <w:rPr>
          <w:rFonts w:ascii="Times New Roman" w:cs="Times New Roman" w:eastAsia="Times New Roman" w:hAnsi="Times New Roman"/>
          <w:rtl w:val="0"/>
        </w:rPr>
        <w:t xml:space="preserve">: replacing a term or expression with a description of its form and / or function.</w:t>
      </w:r>
    </w:p>
    <w:p w:rsidR="00000000" w:rsidDel="00000000" w:rsidP="00000000" w:rsidRDefault="00000000" w:rsidRPr="00000000" w14:paraId="000000BD">
      <w:pPr>
        <w:widowControl w:val="0"/>
        <w:spacing w:before="7" w:line="240" w:lineRule="auto"/>
        <w:rPr>
          <w:rFonts w:ascii="Times New Roman" w:cs="Times New Roman" w:eastAsia="Times New Roman" w:hAnsi="Times New Roman"/>
          <w:sz w:val="25"/>
          <w:szCs w:val="25"/>
        </w:rPr>
      </w:pPr>
      <w:r w:rsidDel="00000000" w:rsidR="00000000" w:rsidRPr="00000000">
        <w:rPr>
          <w:rtl w:val="0"/>
        </w:rPr>
      </w:r>
    </w:p>
    <w:p w:rsidR="00000000" w:rsidDel="00000000" w:rsidP="00000000" w:rsidRDefault="00000000" w:rsidRPr="00000000" w14:paraId="000000BE">
      <w:pPr>
        <w:widowControl w:val="0"/>
        <w:numPr>
          <w:ilvl w:val="1"/>
          <w:numId w:val="26"/>
        </w:numPr>
        <w:spacing w:line="240" w:lineRule="auto"/>
        <w:ind w:left="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Tables, Graphs, Photographs</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BF">
      <w:pPr>
        <w:widowControl w:val="0"/>
        <w:spacing w:line="240" w:lineRule="auto"/>
        <w:ind w:left="426"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0">
      <w:pPr>
        <w:widowControl w:val="0"/>
        <w:spacing w:before="32" w:line="276" w:lineRule="auto"/>
        <w:ind w:right="286"/>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All tables, photographs, graphs, etc. must have sufficient quality for publication. Additionally, tables should be submitted in table format, not as images. Their inclusion in the text should be solely for reasons of clarity and should be designed to be easily understood. </w:t>
      </w:r>
    </w:p>
    <w:p w:rsidR="00000000" w:rsidDel="00000000" w:rsidP="00000000" w:rsidRDefault="00000000" w:rsidRPr="00000000" w14:paraId="000000C1">
      <w:pPr>
        <w:widowControl w:val="0"/>
        <w:spacing w:after="240" w:before="240" w:line="276" w:lineRule="auto"/>
        <w:jc w:val="both"/>
        <w:rPr>
          <w:rFonts w:ascii="Times New Roman" w:cs="Times New Roman" w:eastAsia="Times New Roman" w:hAnsi="Times New Roman"/>
          <w:i w:val="1"/>
          <w:sz w:val="25"/>
          <w:szCs w:val="25"/>
        </w:rPr>
      </w:pPr>
      <w:r w:rsidDel="00000000" w:rsidR="00000000" w:rsidRPr="00000000">
        <w:rPr>
          <w:rFonts w:ascii="Times New Roman" w:cs="Times New Roman" w:eastAsia="Times New Roman" w:hAnsi="Times New Roman"/>
          <w:rtl w:val="0"/>
        </w:rPr>
        <w:t xml:space="preserve">Tables, drawings, graphs, etc., should be centered, and all of them must include, on the following line of text with no spacing, the reference </w:t>
      </w:r>
      <w:r w:rsidDel="00000000" w:rsidR="00000000" w:rsidRPr="00000000">
        <w:rPr>
          <w:rFonts w:ascii="Times New Roman" w:cs="Times New Roman" w:eastAsia="Times New Roman" w:hAnsi="Times New Roman"/>
          <w:i w:val="1"/>
          <w:color w:val="336600"/>
          <w:rtl w:val="0"/>
        </w:rPr>
        <w:t xml:space="preserve">Fig.</w:t>
      </w:r>
      <w:r w:rsidDel="00000000" w:rsidR="00000000" w:rsidRPr="00000000">
        <w:rPr>
          <w:rFonts w:ascii="Times New Roman" w:cs="Times New Roman" w:eastAsia="Times New Roman" w:hAnsi="Times New Roman"/>
          <w:rtl w:val="0"/>
        </w:rPr>
        <w:t xml:space="preserve"> followed by the corresponding Arabic numeral, a colon, and a brief descriptive caption in italics, 10-point font, centered alignment, AJL color. Example: </w:t>
      </w:r>
      <w:r w:rsidDel="00000000" w:rsidR="00000000" w:rsidRPr="00000000">
        <w:rPr>
          <w:rFonts w:ascii="Times New Roman" w:cs="Times New Roman" w:eastAsia="Times New Roman" w:hAnsi="Times New Roman"/>
          <w:i w:val="1"/>
          <w:color w:val="336600"/>
          <w:rtl w:val="0"/>
        </w:rPr>
        <w:t xml:space="preserve">Fig. 1: Results of the survey conducted</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rtl w:val="0"/>
        </w:rPr>
        <w:t xml:space="preserve">After this information, there should be one space. The font size for the tables should be </w:t>
      </w:r>
      <w:r w:rsidDel="00000000" w:rsidR="00000000" w:rsidRPr="00000000">
        <w:rPr>
          <w:rFonts w:ascii="Times New Roman" w:cs="Times New Roman" w:eastAsia="Times New Roman" w:hAnsi="Times New Roman"/>
          <w:b w:val="1"/>
          <w:rtl w:val="0"/>
        </w:rPr>
        <w:t xml:space="preserve">10 points</w:t>
      </w:r>
      <w:r w:rsidDel="00000000" w:rsidR="00000000" w:rsidRPr="00000000">
        <w:rPr>
          <w:rFonts w:ascii="Times New Roman" w:cs="Times New Roman" w:eastAsia="Times New Roman" w:hAnsi="Times New Roman"/>
          <w:rtl w:val="0"/>
        </w:rPr>
        <w:t xml:space="preserve">.</w:t>
      </w:r>
      <w:r w:rsidDel="00000000" w:rsidR="00000000" w:rsidRPr="00000000">
        <w:rPr>
          <w:rtl w:val="0"/>
        </w:rPr>
      </w:r>
    </w:p>
    <w:p w:rsidR="00000000" w:rsidDel="00000000" w:rsidP="00000000" w:rsidRDefault="00000000" w:rsidRPr="00000000" w14:paraId="000000C2">
      <w:pPr>
        <w:widowControl w:val="0"/>
        <w:tabs>
          <w:tab w:val="left" w:leader="none" w:pos="284"/>
        </w:tabs>
        <w:spacing w:line="276" w:lineRule="auto"/>
        <w:ind w:right="286"/>
        <w:jc w:val="both"/>
        <w:rPr>
          <w:rFonts w:ascii="Times New Roman" w:cs="Times New Roman" w:eastAsia="Times New Roman" w:hAnsi="Times New Roman"/>
        </w:rPr>
      </w:pPr>
      <w:bookmarkStart w:colFirst="0" w:colLast="0" w:name="_gjdgxs" w:id="0"/>
      <w:bookmarkEnd w:id="0"/>
      <w:r w:rsidDel="00000000" w:rsidR="00000000" w:rsidRPr="00000000">
        <w:rPr>
          <w:rFonts w:ascii="Times New Roman" w:cs="Times New Roman" w:eastAsia="Times New Roman" w:hAnsi="Times New Roman"/>
          <w:rtl w:val="0"/>
        </w:rPr>
        <w:t xml:space="preserve">All this material will be inserted into the text and also sent separately in a folder. It will be numbered consecutively with Arabic numerals, distinguishing between tables and figures. When referenced within the text, it must be done explicitly. Example: </w:t>
      </w:r>
      <w:r w:rsidDel="00000000" w:rsidR="00000000" w:rsidRPr="00000000">
        <w:rPr>
          <w:rFonts w:ascii="Times New Roman" w:cs="Times New Roman" w:eastAsia="Times New Roman" w:hAnsi="Times New Roman"/>
          <w:i w:val="1"/>
          <w:rtl w:val="0"/>
        </w:rPr>
        <w:t xml:space="preserve">See Fig. 6</w:t>
      </w:r>
      <w:r w:rsidDel="00000000" w:rsidR="00000000" w:rsidRPr="00000000">
        <w:rPr>
          <w:rFonts w:ascii="Times New Roman" w:cs="Times New Roman" w:eastAsia="Times New Roman" w:hAnsi="Times New Roman"/>
          <w:rtl w:val="0"/>
        </w:rPr>
        <w:t xml:space="preserve">. Illustrations and images must be in .jpg, .gif, or .tif format. Illustrations and images by other authors must have the author´s permission for publication. Material from other publications cannot be reproduced.</w:t>
      </w:r>
    </w:p>
    <w:p w:rsidR="00000000" w:rsidDel="00000000" w:rsidP="00000000" w:rsidRDefault="00000000" w:rsidRPr="00000000" w14:paraId="000000C3">
      <w:pPr>
        <w:spacing w:after="160" w:line="259" w:lineRule="auto"/>
        <w:rPr>
          <w:rFonts w:ascii="Aptos" w:cs="Aptos" w:eastAsia="Aptos" w:hAnsi="Aptos"/>
        </w:rPr>
      </w:pPr>
      <w:r w:rsidDel="00000000" w:rsidR="00000000" w:rsidRPr="00000000">
        <w:rPr>
          <w:rtl w:val="0"/>
        </w:rPr>
      </w:r>
    </w:p>
    <w:p w:rsidR="00000000" w:rsidDel="00000000" w:rsidP="00000000" w:rsidRDefault="00000000" w:rsidRPr="00000000" w14:paraId="000000C4">
      <w:pPr>
        <w:spacing w:after="2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4.8. </w:t>
      </w:r>
      <w:r w:rsidDel="00000000" w:rsidR="00000000" w:rsidRPr="00000000">
        <w:rPr>
          <w:rFonts w:ascii="Times New Roman" w:cs="Times New Roman" w:eastAsia="Times New Roman" w:hAnsi="Times New Roman"/>
          <w:b w:val="1"/>
          <w:rtl w:val="0"/>
        </w:rPr>
        <w:t xml:space="preserve">Bibliographic Citation:</w:t>
      </w:r>
    </w:p>
    <w:p w:rsidR="00000000" w:rsidDel="00000000" w:rsidP="00000000" w:rsidRDefault="00000000" w:rsidRPr="00000000" w14:paraId="000000C5">
      <w:pPr>
        <w:spacing w:after="280" w:before="280" w:line="240" w:lineRule="auto"/>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4.8.1. Within the body of the text:</w:t>
      </w:r>
    </w:p>
    <w:p w:rsidR="00000000" w:rsidDel="00000000" w:rsidP="00000000" w:rsidRDefault="00000000" w:rsidRPr="00000000" w14:paraId="000000C6">
      <w:pPr>
        <w:numPr>
          <w:ilvl w:val="0"/>
          <w:numId w:val="15"/>
        </w:numPr>
        <w:spacing w:after="0" w:afterAutospacing="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Use the following format: author surname(s), comma and a space, year of publication; this should be separated from the page number(s) by a comma and a space; additionally, the page number(s) should be preceded by the abbreviation p./pp., in parentheses, e.g., (Cano Aguilar, 1989, p. 465).</w:t>
      </w:r>
    </w:p>
    <w:p w:rsidR="00000000" w:rsidDel="00000000" w:rsidP="00000000" w:rsidRDefault="00000000" w:rsidRPr="00000000" w14:paraId="000000C7">
      <w:pPr>
        <w:numPr>
          <w:ilvl w:val="0"/>
          <w:numId w:val="15"/>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the work has two authors, they will appear separated by “and”: (White and Johnson, 2013).</w:t>
      </w:r>
    </w:p>
    <w:p w:rsidR="00000000" w:rsidDel="00000000" w:rsidP="00000000" w:rsidRDefault="00000000" w:rsidRPr="00000000" w14:paraId="000000C8">
      <w:pPr>
        <w:numPr>
          <w:ilvl w:val="0"/>
          <w:numId w:val="15"/>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the work has more than two authors, add “</w:t>
      </w:r>
      <w:r w:rsidDel="00000000" w:rsidR="00000000" w:rsidRPr="00000000">
        <w:rPr>
          <w:rFonts w:ascii="Times New Roman" w:cs="Times New Roman" w:eastAsia="Times New Roman" w:hAnsi="Times New Roman"/>
          <w:i w:val="1"/>
          <w:rtl w:val="0"/>
        </w:rPr>
        <w:t xml:space="preserve">et al.</w:t>
      </w:r>
      <w:r w:rsidDel="00000000" w:rsidR="00000000" w:rsidRPr="00000000">
        <w:rPr>
          <w:rFonts w:ascii="Times New Roman" w:cs="Times New Roman" w:eastAsia="Times New Roman" w:hAnsi="Times New Roman"/>
          <w:rtl w:val="0"/>
        </w:rPr>
        <w:t xml:space="preserve">”, e.g., (Salguero </w:t>
      </w:r>
      <w:r w:rsidDel="00000000" w:rsidR="00000000" w:rsidRPr="00000000">
        <w:rPr>
          <w:rFonts w:ascii="Times New Roman" w:cs="Times New Roman" w:eastAsia="Times New Roman" w:hAnsi="Times New Roman"/>
          <w:i w:val="1"/>
          <w:rtl w:val="0"/>
        </w:rPr>
        <w:t xml:space="preserve">et al</w:t>
      </w:r>
      <w:r w:rsidDel="00000000" w:rsidR="00000000" w:rsidRPr="00000000">
        <w:rPr>
          <w:rFonts w:ascii="Times New Roman" w:cs="Times New Roman" w:eastAsia="Times New Roman" w:hAnsi="Times New Roman"/>
          <w:rtl w:val="0"/>
        </w:rPr>
        <w:t xml:space="preserve">., 2005). If referring to several works, they will be ordered chronologically and separated by semicolons, e.g., (Cano Aguilar, 1989, p. 465; López Serena, 2011, p. 427). However, citations with more than two authors, indicated in the text by the first author’s surname followed by “</w:t>
      </w:r>
      <w:r w:rsidDel="00000000" w:rsidR="00000000" w:rsidRPr="00000000">
        <w:rPr>
          <w:rFonts w:ascii="Times New Roman" w:cs="Times New Roman" w:eastAsia="Times New Roman" w:hAnsi="Times New Roman"/>
          <w:i w:val="1"/>
          <w:rtl w:val="0"/>
        </w:rPr>
        <w:t xml:space="preserve">et al</w:t>
      </w:r>
      <w:r w:rsidDel="00000000" w:rsidR="00000000" w:rsidRPr="00000000">
        <w:rPr>
          <w:rFonts w:ascii="Times New Roman" w:cs="Times New Roman" w:eastAsia="Times New Roman" w:hAnsi="Times New Roman"/>
          <w:rtl w:val="0"/>
        </w:rPr>
        <w:t xml:space="preserve">.”, will be fully detailed in the final bibliography with all authors’ information.</w:t>
      </w:r>
    </w:p>
    <w:p w:rsidR="00000000" w:rsidDel="00000000" w:rsidP="00000000" w:rsidRDefault="00000000" w:rsidRPr="00000000" w14:paraId="000000C9">
      <w:pPr>
        <w:numPr>
          <w:ilvl w:val="0"/>
          <w:numId w:val="15"/>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the citation covers several pages, provide the initial and final page numbers separated by a hyphen and without spaces, e.g., (Cano Aguilar, 1989, pp. 465-467).</w:t>
      </w:r>
    </w:p>
    <w:p w:rsidR="00000000" w:rsidDel="00000000" w:rsidP="00000000" w:rsidRDefault="00000000" w:rsidRPr="00000000" w14:paraId="000000CA">
      <w:pPr>
        <w:numPr>
          <w:ilvl w:val="0"/>
          <w:numId w:val="15"/>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the citation covers several individual pages, provide each page number separated by commas and space, e.g., (Cano Aguilar, 1989, p. 465, p. 467, p. 470).</w:t>
      </w:r>
    </w:p>
    <w:p w:rsidR="00000000" w:rsidDel="00000000" w:rsidP="00000000" w:rsidRDefault="00000000" w:rsidRPr="00000000" w14:paraId="000000CB">
      <w:pPr>
        <w:numPr>
          <w:ilvl w:val="0"/>
          <w:numId w:val="15"/>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referring to several works by the same author, they will be ordered chronologically and separated by commas, without referring to pages, e.g., (Cano Aguilar, 1989, 1996, 2007).</w:t>
      </w:r>
    </w:p>
    <w:p w:rsidR="00000000" w:rsidDel="00000000" w:rsidP="00000000" w:rsidRDefault="00000000" w:rsidRPr="00000000" w14:paraId="000000CC">
      <w:pPr>
        <w:numPr>
          <w:ilvl w:val="0"/>
          <w:numId w:val="15"/>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page number is </w:t>
      </w:r>
      <w:r w:rsidDel="00000000" w:rsidR="00000000" w:rsidRPr="00000000">
        <w:rPr>
          <w:rFonts w:ascii="Times New Roman" w:cs="Times New Roman" w:eastAsia="Times New Roman" w:hAnsi="Times New Roman"/>
          <w:b w:val="1"/>
          <w:rtl w:val="0"/>
        </w:rPr>
        <w:t xml:space="preserve">not</w:t>
      </w:r>
      <w:r w:rsidDel="00000000" w:rsidR="00000000" w:rsidRPr="00000000">
        <w:rPr>
          <w:rFonts w:ascii="Times New Roman" w:cs="Times New Roman" w:eastAsia="Times New Roman" w:hAnsi="Times New Roman"/>
          <w:rtl w:val="0"/>
        </w:rPr>
        <w:t xml:space="preserve"> included if the reference is to the entire work (Cano Aguilar, 1989) or if mentioning several works by the same author (Cano Aguilar, 1989, 1996, 2007). If the citation is from specific page(s), they must be indicated (Cano Aguilar, 1989, p. 12). Avoid using </w:t>
      </w:r>
      <w:r w:rsidDel="00000000" w:rsidR="00000000" w:rsidRPr="00000000">
        <w:rPr>
          <w:rFonts w:ascii="Times New Roman" w:cs="Times New Roman" w:eastAsia="Times New Roman" w:hAnsi="Times New Roman"/>
          <w:i w:val="1"/>
          <w:rtl w:val="0"/>
        </w:rPr>
        <w:t xml:space="preserve">following</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i w:val="1"/>
          <w:rtl w:val="0"/>
        </w:rPr>
        <w:t xml:space="preserve">ff.</w:t>
      </w:r>
      <w:r w:rsidDel="00000000" w:rsidR="00000000" w:rsidRPr="00000000">
        <w:rPr>
          <w:rFonts w:ascii="Times New Roman" w:cs="Times New Roman" w:eastAsia="Times New Roman" w:hAnsi="Times New Roman"/>
          <w:rtl w:val="0"/>
        </w:rPr>
        <w:t xml:space="preserve">) as much as possible.</w:t>
      </w:r>
    </w:p>
    <w:p w:rsidR="00000000" w:rsidDel="00000000" w:rsidP="00000000" w:rsidRDefault="00000000" w:rsidRPr="00000000" w14:paraId="000000CD">
      <w:pPr>
        <w:numPr>
          <w:ilvl w:val="0"/>
          <w:numId w:val="15"/>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citing a word from a dictionary, do so as follows: Author or institution, comma, year of the edition used, colon, </w:t>
      </w:r>
      <w:r w:rsidDel="00000000" w:rsidR="00000000" w:rsidRPr="00000000">
        <w:rPr>
          <w:rFonts w:ascii="Times New Roman" w:cs="Times New Roman" w:eastAsia="Times New Roman" w:hAnsi="Times New Roman"/>
          <w:i w:val="1"/>
          <w:rtl w:val="0"/>
        </w:rPr>
        <w:t xml:space="preserve">s</w:t>
      </w: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i w:val="1"/>
          <w:rtl w:val="0"/>
        </w:rPr>
        <w:t xml:space="preserve">v</w:t>
      </w:r>
      <w:r w:rsidDel="00000000" w:rsidR="00000000" w:rsidRPr="00000000">
        <w:rPr>
          <w:rFonts w:ascii="Times New Roman" w:cs="Times New Roman" w:eastAsia="Times New Roman" w:hAnsi="Times New Roman"/>
          <w:rtl w:val="0"/>
        </w:rPr>
        <w:t xml:space="preserve">., and the cited word in italics and lowercase: (Alvar Ezquerra y Nieto Jiménez, 2007: </w:t>
      </w:r>
      <w:r w:rsidDel="00000000" w:rsidR="00000000" w:rsidRPr="00000000">
        <w:rPr>
          <w:rFonts w:ascii="Times New Roman" w:cs="Times New Roman" w:eastAsia="Times New Roman" w:hAnsi="Times New Roman"/>
          <w:i w:val="1"/>
          <w:rtl w:val="0"/>
        </w:rPr>
        <w:t xml:space="preserve">s</w:t>
      </w: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i w:val="1"/>
          <w:rtl w:val="0"/>
        </w:rPr>
        <w:t xml:space="preserve">v</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i w:val="1"/>
          <w:rtl w:val="0"/>
        </w:rPr>
        <w:t xml:space="preserve">diafragma</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CE">
      <w:pPr>
        <w:numPr>
          <w:ilvl w:val="0"/>
          <w:numId w:val="15"/>
        </w:numPr>
        <w:spacing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citing publications by the author of the article, they should appear anonymized both in the body of the text and the final bibliography (placed at the beginning of the list), e.g., (Author, 2014). </w:t>
      </w:r>
    </w:p>
    <w:p w:rsidR="00000000" w:rsidDel="00000000" w:rsidP="00000000" w:rsidRDefault="00000000" w:rsidRPr="00000000" w14:paraId="000000CF">
      <w:pPr>
        <w:spacing w:after="280" w:before="280" w:line="24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When the reference is included in the body of the text, refer to the author’s surname (without indicating the initial) and in parentheses, the year and page number(s) will appear, but not the author’s surname, e.g., “as noted by Cano Aguilar (1989, p. 465)”.</w:t>
      </w:r>
    </w:p>
    <w:p w:rsidR="00000000" w:rsidDel="00000000" w:rsidP="00000000" w:rsidRDefault="00000000" w:rsidRPr="00000000" w14:paraId="000000D0">
      <w:pPr>
        <w:spacing w:after="280" w:before="280" w:line="24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Every reference appearing in the body of the text must also be mentioned in the bibliography at the end of the article and vice versa. References not cited in the text cannot be included in the bibliography.</w:t>
      </w:r>
    </w:p>
    <w:p w:rsidR="00000000" w:rsidDel="00000000" w:rsidP="00000000" w:rsidRDefault="00000000" w:rsidRPr="00000000" w14:paraId="000000D1">
      <w:pPr>
        <w:spacing w:after="280" w:before="280" w:line="240" w:lineRule="auto"/>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4.8.2. At the end of the article:</w:t>
      </w:r>
    </w:p>
    <w:p w:rsidR="00000000" w:rsidDel="00000000" w:rsidP="00000000" w:rsidRDefault="00000000" w:rsidRPr="00000000" w14:paraId="000000D2">
      <w:pPr>
        <w:numPr>
          <w:ilvl w:val="0"/>
          <w:numId w:val="8"/>
        </w:numPr>
        <w:spacing w:after="0" w:afterAutospacing="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 unnumbered section titled </w:t>
      </w:r>
      <w:r w:rsidDel="00000000" w:rsidR="00000000" w:rsidRPr="00000000">
        <w:rPr>
          <w:rFonts w:ascii="Times New Roman" w:cs="Times New Roman" w:eastAsia="Times New Roman" w:hAnsi="Times New Roman"/>
          <w:b w:val="1"/>
          <w:color w:val="336600"/>
          <w:rtl w:val="0"/>
        </w:rPr>
        <w:t xml:space="preserve">Bibliografía</w:t>
      </w:r>
      <w:r w:rsidDel="00000000" w:rsidR="00000000" w:rsidRPr="00000000">
        <w:rPr>
          <w:rFonts w:ascii="Times New Roman" w:cs="Times New Roman" w:eastAsia="Times New Roman" w:hAnsi="Times New Roman"/>
          <w:color w:val="336600"/>
          <w:rtl w:val="0"/>
        </w:rPr>
        <w:t xml:space="preserve"> </w:t>
      </w:r>
      <w:r w:rsidDel="00000000" w:rsidR="00000000" w:rsidRPr="00000000">
        <w:rPr>
          <w:rFonts w:ascii="Times New Roman" w:cs="Times New Roman" w:eastAsia="Times New Roman" w:hAnsi="Times New Roman"/>
          <w:rtl w:val="0"/>
        </w:rPr>
        <w:t xml:space="preserve">or </w:t>
      </w:r>
      <w:r w:rsidDel="00000000" w:rsidR="00000000" w:rsidRPr="00000000">
        <w:rPr>
          <w:rFonts w:ascii="Times New Roman" w:cs="Times New Roman" w:eastAsia="Times New Roman" w:hAnsi="Times New Roman"/>
          <w:b w:val="1"/>
          <w:color w:val="336600"/>
          <w:rtl w:val="0"/>
        </w:rPr>
        <w:t xml:space="preserve">Bibliography</w:t>
      </w:r>
      <w:r w:rsidDel="00000000" w:rsidR="00000000" w:rsidRPr="00000000">
        <w:rPr>
          <w:rFonts w:ascii="Times New Roman" w:cs="Times New Roman" w:eastAsia="Times New Roman" w:hAnsi="Times New Roman"/>
          <w:color w:val="336600"/>
          <w:rtl w:val="0"/>
        </w:rPr>
        <w:t xml:space="preserve"> </w:t>
      </w:r>
      <w:r w:rsidDel="00000000" w:rsidR="00000000" w:rsidRPr="00000000">
        <w:rPr>
          <w:rFonts w:ascii="Times New Roman" w:cs="Times New Roman" w:eastAsia="Times New Roman" w:hAnsi="Times New Roman"/>
          <w:rtl w:val="0"/>
        </w:rPr>
        <w:t xml:space="preserve">(13 points, regular font, bold, justified alignment, AJL color).</w:t>
      </w:r>
    </w:p>
    <w:p w:rsidR="00000000" w:rsidDel="00000000" w:rsidP="00000000" w:rsidRDefault="00000000" w:rsidRPr="00000000" w14:paraId="000000D3">
      <w:pPr>
        <w:numPr>
          <w:ilvl w:val="0"/>
          <w:numId w:val="8"/>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bibliography should be formatted according to APA style (7</w:t>
      </w:r>
      <w:r w:rsidDel="00000000" w:rsidR="00000000" w:rsidRPr="00000000">
        <w:rPr>
          <w:rFonts w:ascii="Times New Roman" w:cs="Times New Roman" w:eastAsia="Times New Roman" w:hAnsi="Times New Roman"/>
          <w:vertAlign w:val="superscript"/>
          <w:rtl w:val="0"/>
        </w:rPr>
        <w:t xml:space="preserve">th</w:t>
      </w:r>
      <w:r w:rsidDel="00000000" w:rsidR="00000000" w:rsidRPr="00000000">
        <w:rPr>
          <w:rFonts w:ascii="Times New Roman" w:cs="Times New Roman" w:eastAsia="Times New Roman" w:hAnsi="Times New Roman"/>
          <w:rtl w:val="0"/>
        </w:rPr>
        <w:t xml:space="preserve"> edition), criteria for which can be found on the </w:t>
      </w:r>
      <w:hyperlink r:id="rId6">
        <w:r w:rsidDel="00000000" w:rsidR="00000000" w:rsidRPr="00000000">
          <w:rPr>
            <w:rFonts w:ascii="Times New Roman" w:cs="Times New Roman" w:eastAsia="Times New Roman" w:hAnsi="Times New Roman"/>
            <w:color w:val="1155cc"/>
            <w:u w:val="single"/>
            <w:rtl w:val="0"/>
          </w:rPr>
          <w:t xml:space="preserve">official APA website</w:t>
        </w:r>
      </w:hyperlink>
      <w:r w:rsidDel="00000000" w:rsidR="00000000" w:rsidRPr="00000000">
        <w:rPr>
          <w:rFonts w:ascii="Times New Roman" w:cs="Times New Roman" w:eastAsia="Times New Roman" w:hAnsi="Times New Roman"/>
          <w:rtl w:val="0"/>
        </w:rPr>
        <w:t xml:space="preserve"> and in this </w:t>
      </w:r>
      <w:hyperlink r:id="rId7">
        <w:r w:rsidDel="00000000" w:rsidR="00000000" w:rsidRPr="00000000">
          <w:rPr>
            <w:rFonts w:ascii="Times New Roman" w:cs="Times New Roman" w:eastAsia="Times New Roman" w:hAnsi="Times New Roman"/>
            <w:color w:val="1155cc"/>
            <w:u w:val="single"/>
            <w:rtl w:val="0"/>
          </w:rPr>
          <w:t xml:space="preserve">guide</w:t>
        </w:r>
      </w:hyperlink>
      <w:r w:rsidDel="00000000" w:rsidR="00000000" w:rsidRPr="00000000">
        <w:rPr>
          <w:rFonts w:ascii="Times New Roman" w:cs="Times New Roman" w:eastAsia="Times New Roman" w:hAnsi="Times New Roman"/>
          <w:rtl w:val="0"/>
        </w:rPr>
        <w:t xml:space="preserve"> by the Library of Education Sciences of the University of Sevilla.</w:t>
      </w:r>
    </w:p>
    <w:p w:rsidR="00000000" w:rsidDel="00000000" w:rsidP="00000000" w:rsidRDefault="00000000" w:rsidRPr="00000000" w14:paraId="000000D4">
      <w:pPr>
        <w:numPr>
          <w:ilvl w:val="0"/>
          <w:numId w:val="8"/>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Works will be alphabetically ordered by each author’s surname. When there is more than one work by an author, they will appear in ascending chronological order. If there are works with the same date, they will be ordered with letters (2019a, 2019b, 2019c…).</w:t>
      </w:r>
    </w:p>
    <w:p w:rsidR="00000000" w:rsidDel="00000000" w:rsidP="00000000" w:rsidRDefault="00000000" w:rsidRPr="00000000" w14:paraId="000000D5">
      <w:pPr>
        <w:numPr>
          <w:ilvl w:val="0"/>
          <w:numId w:val="8"/>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Authors’ surnames should appear in </w:t>
      </w:r>
      <w:r w:rsidDel="00000000" w:rsidR="00000000" w:rsidRPr="00000000">
        <w:rPr>
          <w:rFonts w:ascii="Times New Roman" w:cs="Times New Roman" w:eastAsia="Times New Roman" w:hAnsi="Times New Roman"/>
          <w:smallCaps w:val="1"/>
          <w:rtl w:val="0"/>
        </w:rPr>
        <w:t xml:space="preserve">small caps</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D6">
      <w:pPr>
        <w:numPr>
          <w:ilvl w:val="0"/>
          <w:numId w:val="8"/>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no publication date is available, indicate “(n.d.)” in the same place.</w:t>
      </w:r>
    </w:p>
    <w:p w:rsidR="00000000" w:rsidDel="00000000" w:rsidP="00000000" w:rsidRDefault="00000000" w:rsidRPr="00000000" w14:paraId="000000D7">
      <w:pPr>
        <w:numPr>
          <w:ilvl w:val="0"/>
          <w:numId w:val="8"/>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Use hanging indent for bibliographic references: 1.25 cm.</w:t>
      </w:r>
    </w:p>
    <w:p w:rsidR="00000000" w:rsidDel="00000000" w:rsidP="00000000" w:rsidRDefault="00000000" w:rsidRPr="00000000" w14:paraId="000000D8">
      <w:pPr>
        <w:numPr>
          <w:ilvl w:val="0"/>
          <w:numId w:val="8"/>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Only cite works mentioned in the text.</w:t>
      </w:r>
    </w:p>
    <w:p w:rsidR="00000000" w:rsidDel="00000000" w:rsidP="00000000" w:rsidRDefault="00000000" w:rsidRPr="00000000" w14:paraId="000000D9">
      <w:pPr>
        <w:numPr>
          <w:ilvl w:val="0"/>
          <w:numId w:val="8"/>
        </w:numPr>
        <w:spacing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last bibliographic reference should be separated from the article’s reception/acceptance dates by a paragraph break. </w:t>
      </w:r>
    </w:p>
    <w:p w:rsidR="00000000" w:rsidDel="00000000" w:rsidP="00000000" w:rsidRDefault="00000000" w:rsidRPr="00000000" w14:paraId="000000DA">
      <w:pPr>
        <w:spacing w:after="280" w:before="280" w:line="24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Bibliographic details are indicated as follows:</w:t>
      </w:r>
    </w:p>
    <w:p w:rsidR="00000000" w:rsidDel="00000000" w:rsidP="00000000" w:rsidRDefault="00000000" w:rsidRPr="00000000" w14:paraId="000000DB">
      <w:pPr>
        <w:spacing w:after="280" w:before="280" w:line="240" w:lineRule="auto"/>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a) Books:</w:t>
      </w:r>
    </w:p>
    <w:p w:rsidR="00000000" w:rsidDel="00000000" w:rsidP="00000000" w:rsidRDefault="00000000" w:rsidRPr="00000000" w14:paraId="000000DC">
      <w:pPr>
        <w:numPr>
          <w:ilvl w:val="0"/>
          <w:numId w:val="4"/>
        </w:numPr>
        <w:spacing w:after="0" w:afterAutospacing="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Surname(s), comma, author’s first name abbreviated with a period (.). If there are multiple authors, from the second author onwards, follow the same order and procedure. The last author's name is separated by “and”.</w:t>
      </w:r>
    </w:p>
    <w:p w:rsidR="00000000" w:rsidDel="00000000" w:rsidP="00000000" w:rsidRDefault="00000000" w:rsidRPr="00000000" w14:paraId="000000DD">
      <w:pPr>
        <w:numPr>
          <w:ilvl w:val="0"/>
          <w:numId w:val="4"/>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Year of publication in parentheses. If the edition used is not the first, indicate the original publication date in brackets: ([2004] 2005), period.</w:t>
      </w:r>
    </w:p>
    <w:p w:rsidR="00000000" w:rsidDel="00000000" w:rsidP="00000000" w:rsidRDefault="00000000" w:rsidRPr="00000000" w14:paraId="000000DE">
      <w:pPr>
        <w:numPr>
          <w:ilvl w:val="0"/>
          <w:numId w:val="4"/>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Title in </w:t>
      </w:r>
      <w:r w:rsidDel="00000000" w:rsidR="00000000" w:rsidRPr="00000000">
        <w:rPr>
          <w:rFonts w:ascii="Times New Roman" w:cs="Times New Roman" w:eastAsia="Times New Roman" w:hAnsi="Times New Roman"/>
          <w:i w:val="1"/>
          <w:rtl w:val="0"/>
        </w:rPr>
        <w:t xml:space="preserve">italics</w:t>
      </w:r>
      <w:r w:rsidDel="00000000" w:rsidR="00000000" w:rsidRPr="00000000">
        <w:rPr>
          <w:rFonts w:ascii="Times New Roman" w:cs="Times New Roman" w:eastAsia="Times New Roman" w:hAnsi="Times New Roman"/>
          <w:rtl w:val="0"/>
        </w:rPr>
        <w:t xml:space="preserve">, period.</w:t>
      </w:r>
    </w:p>
    <w:p w:rsidR="00000000" w:rsidDel="00000000" w:rsidP="00000000" w:rsidRDefault="00000000" w:rsidRPr="00000000" w14:paraId="000000DF">
      <w:pPr>
        <w:numPr>
          <w:ilvl w:val="0"/>
          <w:numId w:val="4"/>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Publisher, period.</w:t>
      </w:r>
    </w:p>
    <w:p w:rsidR="00000000" w:rsidDel="00000000" w:rsidP="00000000" w:rsidRDefault="00000000" w:rsidRPr="00000000" w14:paraId="000000E0">
      <w:pPr>
        <w:numPr>
          <w:ilvl w:val="0"/>
          <w:numId w:val="4"/>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the book is electronic, add the link in AJL color after the period closing the publisher.</w:t>
      </w:r>
    </w:p>
    <w:p w:rsidR="00000000" w:rsidDel="00000000" w:rsidP="00000000" w:rsidRDefault="00000000" w:rsidRPr="00000000" w14:paraId="000000E1">
      <w:pPr>
        <w:numPr>
          <w:ilvl w:val="0"/>
          <w:numId w:val="4"/>
        </w:numPr>
        <w:spacing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Add the DOI whenever possible.</w:t>
      </w:r>
    </w:p>
    <w:p w:rsidR="00000000" w:rsidDel="00000000" w:rsidP="00000000" w:rsidRDefault="00000000" w:rsidRPr="00000000" w14:paraId="000000E2">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Examples:</w:t>
      </w:r>
    </w:p>
    <w:p w:rsidR="00000000" w:rsidDel="00000000" w:rsidP="00000000" w:rsidRDefault="00000000" w:rsidRPr="00000000" w14:paraId="000000E3">
      <w:pPr>
        <w:widowControl w:val="0"/>
        <w:spacing w:line="276" w:lineRule="auto"/>
        <w:ind w:left="821" w:right="28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mallCaps w:val="1"/>
          <w:rtl w:val="0"/>
        </w:rPr>
        <w:t xml:space="preserve">Castillo Carballo</w:t>
      </w:r>
      <w:r w:rsidDel="00000000" w:rsidR="00000000" w:rsidRPr="00000000">
        <w:rPr>
          <w:rFonts w:ascii="Times New Roman" w:cs="Times New Roman" w:eastAsia="Times New Roman" w:hAnsi="Times New Roman"/>
          <w:rtl w:val="0"/>
        </w:rPr>
        <w:t xml:space="preserve">, M. A., and </w:t>
      </w:r>
      <w:r w:rsidDel="00000000" w:rsidR="00000000" w:rsidRPr="00000000">
        <w:rPr>
          <w:rFonts w:ascii="Times New Roman" w:cs="Times New Roman" w:eastAsia="Times New Roman" w:hAnsi="Times New Roman"/>
          <w:smallCaps w:val="1"/>
          <w:rtl w:val="0"/>
        </w:rPr>
        <w:t xml:space="preserve">García</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smallCaps w:val="1"/>
          <w:rtl w:val="0"/>
        </w:rPr>
        <w:t xml:space="preserve">Platero</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rtl w:val="0"/>
        </w:rPr>
        <w:t xml:space="preserve">J. M.</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rtl w:val="0"/>
        </w:rPr>
        <w:t xml:space="preserve">(2010). </w:t>
      </w:r>
      <w:r w:rsidDel="00000000" w:rsidR="00000000" w:rsidRPr="00000000">
        <w:rPr>
          <w:rFonts w:ascii="Times New Roman" w:cs="Times New Roman" w:eastAsia="Times New Roman" w:hAnsi="Times New Roman"/>
          <w:i w:val="1"/>
          <w:rtl w:val="0"/>
        </w:rPr>
        <w:t xml:space="preserve">La lexicografía en su dimensión teórica</w:t>
      </w:r>
      <w:r w:rsidDel="00000000" w:rsidR="00000000" w:rsidRPr="00000000">
        <w:rPr>
          <w:rFonts w:ascii="Times New Roman" w:cs="Times New Roman" w:eastAsia="Times New Roman" w:hAnsi="Times New Roman"/>
          <w:rtl w:val="0"/>
        </w:rPr>
        <w:t xml:space="preserve">. Servicio de Publicaciones de la Universidad de Málaga.</w:t>
      </w:r>
    </w:p>
    <w:p w:rsidR="00000000" w:rsidDel="00000000" w:rsidP="00000000" w:rsidRDefault="00000000" w:rsidRPr="00000000" w14:paraId="000000E4">
      <w:pPr>
        <w:widowControl w:val="0"/>
        <w:spacing w:before="1" w:line="276" w:lineRule="auto"/>
        <w:ind w:left="821" w:right="288"/>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mallCaps w:val="1"/>
          <w:rtl w:val="0"/>
        </w:rPr>
        <w:t xml:space="preserve">Blas Arroyo</w:t>
      </w:r>
      <w:r w:rsidDel="00000000" w:rsidR="00000000" w:rsidRPr="00000000">
        <w:rPr>
          <w:rFonts w:ascii="Times New Roman" w:cs="Times New Roman" w:eastAsia="Times New Roman" w:hAnsi="Times New Roman"/>
          <w:rtl w:val="0"/>
        </w:rPr>
        <w:t xml:space="preserve">, J. L. (2011). </w:t>
      </w:r>
      <w:r w:rsidDel="00000000" w:rsidR="00000000" w:rsidRPr="00000000">
        <w:rPr>
          <w:rFonts w:ascii="Times New Roman" w:cs="Times New Roman" w:eastAsia="Times New Roman" w:hAnsi="Times New Roman"/>
          <w:i w:val="1"/>
          <w:rtl w:val="0"/>
        </w:rPr>
        <w:t xml:space="preserve">Políticos en conflicto: una aproximación pragmático-discursiva al debate electoral cara a cara</w:t>
      </w:r>
      <w:r w:rsidDel="00000000" w:rsidR="00000000" w:rsidRPr="00000000">
        <w:rPr>
          <w:rFonts w:ascii="Times New Roman" w:cs="Times New Roman" w:eastAsia="Times New Roman" w:hAnsi="Times New Roman"/>
          <w:rtl w:val="0"/>
        </w:rPr>
        <w:t xml:space="preserve">. Peter Lang.</w:t>
      </w:r>
    </w:p>
    <w:p w:rsidR="00000000" w:rsidDel="00000000" w:rsidP="00000000" w:rsidRDefault="00000000" w:rsidRPr="00000000" w14:paraId="000000E5">
      <w:pPr>
        <w:widowControl w:val="0"/>
        <w:spacing w:before="1" w:line="240" w:lineRule="auto"/>
        <w:ind w:left="822"/>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smallCaps w:val="1"/>
          <w:rtl w:val="0"/>
        </w:rPr>
        <w:t xml:space="preserve">Cano Aguilar</w:t>
      </w:r>
      <w:r w:rsidDel="00000000" w:rsidR="00000000" w:rsidRPr="00000000">
        <w:rPr>
          <w:rFonts w:ascii="Times New Roman" w:cs="Times New Roman" w:eastAsia="Times New Roman" w:hAnsi="Times New Roman"/>
          <w:rtl w:val="0"/>
        </w:rPr>
        <w:t xml:space="preserve">, R. (Coord.) ([2004] 2005). </w:t>
      </w:r>
      <w:r w:rsidDel="00000000" w:rsidR="00000000" w:rsidRPr="00000000">
        <w:rPr>
          <w:rFonts w:ascii="Times New Roman" w:cs="Times New Roman" w:eastAsia="Times New Roman" w:hAnsi="Times New Roman"/>
          <w:i w:val="1"/>
          <w:rtl w:val="0"/>
        </w:rPr>
        <w:t xml:space="preserve">Historia de la lengua española. </w:t>
      </w:r>
      <w:r w:rsidDel="00000000" w:rsidR="00000000" w:rsidRPr="00000000">
        <w:rPr>
          <w:rFonts w:ascii="Times New Roman" w:cs="Times New Roman" w:eastAsia="Times New Roman" w:hAnsi="Times New Roman"/>
          <w:rtl w:val="0"/>
        </w:rPr>
        <w:t xml:space="preserve">Ariel.</w:t>
      </w:r>
      <w:r w:rsidDel="00000000" w:rsidR="00000000" w:rsidRPr="00000000">
        <w:rPr>
          <w:rtl w:val="0"/>
        </w:rPr>
      </w:r>
    </w:p>
    <w:p w:rsidR="00000000" w:rsidDel="00000000" w:rsidP="00000000" w:rsidRDefault="00000000" w:rsidRPr="00000000" w14:paraId="000000E6">
      <w:pPr>
        <w:widowControl w:val="0"/>
        <w:spacing w:before="11" w:line="240" w:lineRule="auto"/>
        <w:ind w:left="709"/>
        <w:jc w:val="both"/>
        <w:rPr>
          <w:rFonts w:ascii="Times New Roman" w:cs="Times New Roman" w:eastAsia="Times New Roman" w:hAnsi="Times New Roman"/>
          <w:color w:val="336600"/>
        </w:rPr>
      </w:pPr>
      <w:r w:rsidDel="00000000" w:rsidR="00000000" w:rsidRPr="00000000">
        <w:rPr>
          <w:rFonts w:ascii="Times New Roman" w:cs="Times New Roman" w:eastAsia="Times New Roman" w:hAnsi="Times New Roman"/>
          <w:smallCaps w:val="1"/>
          <w:rtl w:val="0"/>
        </w:rPr>
        <w:t xml:space="preserve">Fuentes Rodríguez</w:t>
      </w:r>
      <w:r w:rsidDel="00000000" w:rsidR="00000000" w:rsidRPr="00000000">
        <w:rPr>
          <w:rFonts w:ascii="Times New Roman" w:cs="Times New Roman" w:eastAsia="Times New Roman" w:hAnsi="Times New Roman"/>
          <w:rtl w:val="0"/>
        </w:rPr>
        <w:t xml:space="preserve">, C., </w:t>
      </w:r>
      <w:r w:rsidDel="00000000" w:rsidR="00000000" w:rsidRPr="00000000">
        <w:rPr>
          <w:rFonts w:ascii="Times New Roman" w:cs="Times New Roman" w:eastAsia="Times New Roman" w:hAnsi="Times New Roman"/>
          <w:rtl w:val="0"/>
        </w:rPr>
        <w:t xml:space="preserve">and</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smallCaps w:val="1"/>
          <w:rtl w:val="0"/>
        </w:rPr>
        <w:t xml:space="preserve">Alcaide Lara</w:t>
      </w:r>
      <w:r w:rsidDel="00000000" w:rsidR="00000000" w:rsidRPr="00000000">
        <w:rPr>
          <w:rFonts w:ascii="Times New Roman" w:cs="Times New Roman" w:eastAsia="Times New Roman" w:hAnsi="Times New Roman"/>
          <w:rtl w:val="0"/>
        </w:rPr>
        <w:t xml:space="preserve">, E. (2008). </w:t>
      </w:r>
      <w:r w:rsidDel="00000000" w:rsidR="00000000" w:rsidRPr="00000000">
        <w:rPr>
          <w:rFonts w:ascii="Times New Roman" w:cs="Times New Roman" w:eastAsia="Times New Roman" w:hAnsi="Times New Roman"/>
          <w:i w:val="1"/>
          <w:rtl w:val="0"/>
        </w:rPr>
        <w:t xml:space="preserve">(Des)cortesía, agresividad y violencia verbal en la sociedad actual</w:t>
      </w:r>
      <w:r w:rsidDel="00000000" w:rsidR="00000000" w:rsidRPr="00000000">
        <w:rPr>
          <w:rFonts w:ascii="Times New Roman" w:cs="Times New Roman" w:eastAsia="Times New Roman" w:hAnsi="Times New Roman"/>
          <w:rtl w:val="0"/>
        </w:rPr>
        <w:t xml:space="preserve">. Universidad Internacional de Andalucía. </w:t>
      </w:r>
      <w:hyperlink r:id="rId8">
        <w:r w:rsidDel="00000000" w:rsidR="00000000" w:rsidRPr="00000000">
          <w:rPr>
            <w:rFonts w:ascii="Times New Roman" w:cs="Times New Roman" w:eastAsia="Times New Roman" w:hAnsi="Times New Roman"/>
            <w:color w:val="336600"/>
            <w:u w:val="single"/>
            <w:rtl w:val="0"/>
          </w:rPr>
          <w:t xml:space="preserve">https://core.ac.uk/download/pdf/72018462.pdf</w:t>
        </w:r>
      </w:hyperlink>
      <w:r w:rsidDel="00000000" w:rsidR="00000000" w:rsidRPr="00000000">
        <w:rPr>
          <w:rFonts w:ascii="Times New Roman" w:cs="Times New Roman" w:eastAsia="Times New Roman" w:hAnsi="Times New Roman"/>
          <w:color w:val="336600"/>
          <w:rtl w:val="0"/>
        </w:rPr>
        <w:t xml:space="preserve"> </w:t>
      </w:r>
      <w:r w:rsidDel="00000000" w:rsidR="00000000" w:rsidRPr="00000000">
        <w:rPr>
          <w:rtl w:val="0"/>
        </w:rPr>
      </w:r>
    </w:p>
    <w:p w:rsidR="00000000" w:rsidDel="00000000" w:rsidP="00000000" w:rsidRDefault="00000000" w:rsidRPr="00000000" w14:paraId="000000E7">
      <w:pPr>
        <w:spacing w:after="280" w:before="280" w:line="240" w:lineRule="auto"/>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b) Edited volumes: </w:t>
      </w:r>
    </w:p>
    <w:p w:rsidR="00000000" w:rsidDel="00000000" w:rsidP="00000000" w:rsidRDefault="00000000" w:rsidRPr="00000000" w14:paraId="000000E8">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Edited or coordinated volumes are cited the same as books but will add the appropriate term (Ed.), (Eds.), (Coord.), etc., before the year in parentheses.</w:t>
      </w:r>
    </w:p>
    <w:p w:rsidR="00000000" w:rsidDel="00000000" w:rsidP="00000000" w:rsidRDefault="00000000" w:rsidRPr="00000000" w14:paraId="000000E9">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Examples:</w:t>
      </w:r>
    </w:p>
    <w:p w:rsidR="00000000" w:rsidDel="00000000" w:rsidP="00000000" w:rsidRDefault="00000000" w:rsidRPr="00000000" w14:paraId="000000EA">
      <w:pPr>
        <w:widowControl w:val="0"/>
        <w:spacing w:line="276" w:lineRule="auto"/>
        <w:ind w:left="821" w:right="287" w:hanging="708"/>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mallCaps w:val="1"/>
          <w:rtl w:val="0"/>
        </w:rPr>
        <w:t xml:space="preserve">Ortiz López</w:t>
      </w:r>
      <w:r w:rsidDel="00000000" w:rsidR="00000000" w:rsidRPr="00000000">
        <w:rPr>
          <w:rFonts w:ascii="Times New Roman" w:cs="Times New Roman" w:eastAsia="Times New Roman" w:hAnsi="Times New Roman"/>
          <w:rtl w:val="0"/>
        </w:rPr>
        <w:t xml:space="preserve">, L. (Ed.) (1999). </w:t>
      </w:r>
      <w:r w:rsidDel="00000000" w:rsidR="00000000" w:rsidRPr="00000000">
        <w:rPr>
          <w:rFonts w:ascii="Times New Roman" w:cs="Times New Roman" w:eastAsia="Times New Roman" w:hAnsi="Times New Roman"/>
          <w:i w:val="1"/>
          <w:rtl w:val="0"/>
        </w:rPr>
        <w:t xml:space="preserve">El Caribe hispánico: perspectivas lingüísticas actuales (Homenaje a Manuel Álvarez Nazario). </w:t>
      </w:r>
      <w:r w:rsidDel="00000000" w:rsidR="00000000" w:rsidRPr="00000000">
        <w:rPr>
          <w:rFonts w:ascii="Times New Roman" w:cs="Times New Roman" w:eastAsia="Times New Roman" w:hAnsi="Times New Roman"/>
          <w:rtl w:val="0"/>
        </w:rPr>
        <w:t xml:space="preserve">Iberoamericana/Vervuert.</w:t>
      </w:r>
    </w:p>
    <w:p w:rsidR="00000000" w:rsidDel="00000000" w:rsidP="00000000" w:rsidRDefault="00000000" w:rsidRPr="00000000" w14:paraId="000000EB">
      <w:pPr>
        <w:widowControl w:val="0"/>
        <w:spacing w:before="1" w:line="276" w:lineRule="auto"/>
        <w:ind w:left="821" w:hanging="708"/>
        <w:jc w:val="both"/>
        <w:rPr>
          <w:rFonts w:ascii="Times New Roman" w:cs="Times New Roman" w:eastAsia="Times New Roman" w:hAnsi="Times New Roman"/>
          <w:smallCaps w:val="1"/>
        </w:rPr>
      </w:pPr>
      <w:r w:rsidDel="00000000" w:rsidR="00000000" w:rsidRPr="00000000">
        <w:rPr>
          <w:rtl w:val="0"/>
        </w:rPr>
      </w:r>
    </w:p>
    <w:p w:rsidR="00000000" w:rsidDel="00000000" w:rsidP="00000000" w:rsidRDefault="00000000" w:rsidRPr="00000000" w14:paraId="000000EC">
      <w:pPr>
        <w:widowControl w:val="0"/>
        <w:spacing w:before="1" w:line="276" w:lineRule="auto"/>
        <w:ind w:left="821" w:hanging="708"/>
        <w:jc w:val="both"/>
        <w:rPr>
          <w:rFonts w:ascii="Times New Roman" w:cs="Times New Roman" w:eastAsia="Times New Roman" w:hAnsi="Times New Roman"/>
          <w:smallCaps w:val="1"/>
        </w:rPr>
      </w:pPr>
      <w:r w:rsidDel="00000000" w:rsidR="00000000" w:rsidRPr="00000000">
        <w:rPr>
          <w:rFonts w:ascii="Times New Roman" w:cs="Times New Roman" w:eastAsia="Times New Roman" w:hAnsi="Times New Roman"/>
          <w:smallCaps w:val="1"/>
          <w:rtl w:val="0"/>
        </w:rPr>
        <w:t xml:space="preserve">Busse</w:t>
      </w:r>
      <w:r w:rsidDel="00000000" w:rsidR="00000000" w:rsidRPr="00000000">
        <w:rPr>
          <w:rFonts w:ascii="Times New Roman" w:cs="Times New Roman" w:eastAsia="Times New Roman" w:hAnsi="Times New Roman"/>
          <w:rtl w:val="0"/>
        </w:rPr>
        <w:t xml:space="preserve">, W., and </w:t>
      </w:r>
      <w:r w:rsidDel="00000000" w:rsidR="00000000" w:rsidRPr="00000000">
        <w:rPr>
          <w:rFonts w:ascii="Times New Roman" w:cs="Times New Roman" w:eastAsia="Times New Roman" w:hAnsi="Times New Roman"/>
          <w:smallCaps w:val="1"/>
          <w:rtl w:val="0"/>
        </w:rPr>
        <w:t xml:space="preserve">Studemund-Halévy</w:t>
      </w:r>
      <w:r w:rsidDel="00000000" w:rsidR="00000000" w:rsidRPr="00000000">
        <w:rPr>
          <w:rFonts w:ascii="Times New Roman" w:cs="Times New Roman" w:eastAsia="Times New Roman" w:hAnsi="Times New Roman"/>
          <w:rtl w:val="0"/>
        </w:rPr>
        <w:t xml:space="preserve">, M.</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rtl w:val="0"/>
        </w:rPr>
        <w:t xml:space="preserve">(Eds.) (2011). </w:t>
      </w:r>
      <w:r w:rsidDel="00000000" w:rsidR="00000000" w:rsidRPr="00000000">
        <w:rPr>
          <w:rFonts w:ascii="Times New Roman" w:cs="Times New Roman" w:eastAsia="Times New Roman" w:hAnsi="Times New Roman"/>
          <w:i w:val="1"/>
          <w:rtl w:val="0"/>
        </w:rPr>
        <w:t xml:space="preserve">Lexicología y lexicografía judeoespañolas</w:t>
      </w:r>
      <w:r w:rsidDel="00000000" w:rsidR="00000000" w:rsidRPr="00000000">
        <w:rPr>
          <w:rFonts w:ascii="Times New Roman" w:cs="Times New Roman" w:eastAsia="Times New Roman" w:hAnsi="Times New Roman"/>
          <w:rtl w:val="0"/>
        </w:rPr>
        <w:t xml:space="preserve">. Peter Lang.</w:t>
      </w:r>
      <w:r w:rsidDel="00000000" w:rsidR="00000000" w:rsidRPr="00000000">
        <w:rPr>
          <w:rtl w:val="0"/>
        </w:rPr>
      </w:r>
    </w:p>
    <w:p w:rsidR="00000000" w:rsidDel="00000000" w:rsidP="00000000" w:rsidRDefault="00000000" w:rsidRPr="00000000" w14:paraId="000000ED">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c) Books with an edition after the first, edited by someone other than the original author. </w:t>
      </w:r>
      <w:r w:rsidDel="00000000" w:rsidR="00000000" w:rsidRPr="00000000">
        <w:rPr>
          <w:rFonts w:ascii="Times New Roman" w:cs="Times New Roman" w:eastAsia="Times New Roman" w:hAnsi="Times New Roman"/>
          <w:rtl w:val="0"/>
        </w:rPr>
        <w:t xml:space="preserve">Cite them the same as books, introducing “Edited by…” after the title and period.</w:t>
      </w:r>
    </w:p>
    <w:p w:rsidR="00000000" w:rsidDel="00000000" w:rsidP="00000000" w:rsidRDefault="00000000" w:rsidRPr="00000000" w14:paraId="000000EE">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Example</w:t>
      </w:r>
      <w:r w:rsidDel="00000000" w:rsidR="00000000" w:rsidRPr="00000000">
        <w:rPr>
          <w:rFonts w:ascii="Times New Roman" w:cs="Times New Roman" w:eastAsia="Times New Roman" w:hAnsi="Times New Roman"/>
          <w:b w:val="1"/>
          <w:rtl w:val="0"/>
        </w:rPr>
        <w:t xml:space="preserve">:</w:t>
      </w:r>
      <w:r w:rsidDel="00000000" w:rsidR="00000000" w:rsidRPr="00000000">
        <w:rPr>
          <w:rtl w:val="0"/>
        </w:rPr>
      </w:r>
    </w:p>
    <w:p w:rsidR="00000000" w:rsidDel="00000000" w:rsidP="00000000" w:rsidRDefault="00000000" w:rsidRPr="00000000" w14:paraId="000000EF">
      <w:pPr>
        <w:spacing w:after="280" w:before="280" w:line="24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mallCaps w:val="1"/>
          <w:rtl w:val="0"/>
        </w:rPr>
        <w:t xml:space="preserve">Covarrubias Orozco</w:t>
      </w:r>
      <w:r w:rsidDel="00000000" w:rsidR="00000000" w:rsidRPr="00000000">
        <w:rPr>
          <w:rFonts w:ascii="Times New Roman" w:cs="Times New Roman" w:eastAsia="Times New Roman" w:hAnsi="Times New Roman"/>
          <w:rtl w:val="0"/>
        </w:rPr>
        <w:t xml:space="preserve">, S. ([1611] 1977). </w:t>
      </w:r>
      <w:r w:rsidDel="00000000" w:rsidR="00000000" w:rsidRPr="00000000">
        <w:rPr>
          <w:rFonts w:ascii="Times New Roman" w:cs="Times New Roman" w:eastAsia="Times New Roman" w:hAnsi="Times New Roman"/>
          <w:i w:val="1"/>
          <w:rtl w:val="0"/>
        </w:rPr>
        <w:t xml:space="preserve">Tesoro de la lengua castellana o española</w:t>
      </w:r>
      <w:r w:rsidDel="00000000" w:rsidR="00000000" w:rsidRPr="00000000">
        <w:rPr>
          <w:rFonts w:ascii="Times New Roman" w:cs="Times New Roman" w:eastAsia="Times New Roman" w:hAnsi="Times New Roman"/>
          <w:rtl w:val="0"/>
        </w:rPr>
        <w:t xml:space="preserve">. Edited by Martín de Riquer. Turner.</w:t>
      </w:r>
    </w:p>
    <w:p w:rsidR="00000000" w:rsidDel="00000000" w:rsidP="00000000" w:rsidRDefault="00000000" w:rsidRPr="00000000" w14:paraId="000000F0">
      <w:pPr>
        <w:spacing w:after="280" w:before="280" w:line="240" w:lineRule="auto"/>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d) Journal articles:</w:t>
      </w:r>
    </w:p>
    <w:p w:rsidR="00000000" w:rsidDel="00000000" w:rsidP="00000000" w:rsidRDefault="00000000" w:rsidRPr="00000000" w14:paraId="000000F1">
      <w:pPr>
        <w:numPr>
          <w:ilvl w:val="0"/>
          <w:numId w:val="24"/>
        </w:numPr>
        <w:spacing w:after="0" w:afterAutospacing="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Surname(s), comma, author’s first name abbreviated with a period (.). If there are multiple authors, from the second author onwards, follow the same order and procedure. The last author's name is separated by “and”. </w:t>
      </w:r>
    </w:p>
    <w:p w:rsidR="00000000" w:rsidDel="00000000" w:rsidP="00000000" w:rsidRDefault="00000000" w:rsidRPr="00000000" w14:paraId="000000F2">
      <w:pPr>
        <w:numPr>
          <w:ilvl w:val="0"/>
          <w:numId w:val="24"/>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Year of publication in parentheses. If the edition used is not the first, indicate the original publication date in brackets: ([2004] 2005), period.</w:t>
      </w:r>
    </w:p>
    <w:p w:rsidR="00000000" w:rsidDel="00000000" w:rsidP="00000000" w:rsidRDefault="00000000" w:rsidRPr="00000000" w14:paraId="000000F3">
      <w:pPr>
        <w:numPr>
          <w:ilvl w:val="0"/>
          <w:numId w:val="24"/>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Title of the article in regular font, </w:t>
      </w:r>
      <w:r w:rsidDel="00000000" w:rsidR="00000000" w:rsidRPr="00000000">
        <w:rPr>
          <w:rFonts w:ascii="Times New Roman" w:cs="Times New Roman" w:eastAsia="Times New Roman" w:hAnsi="Times New Roman"/>
          <w:b w:val="1"/>
          <w:rtl w:val="0"/>
        </w:rPr>
        <w:t xml:space="preserve">without quotation marks</w:t>
      </w:r>
      <w:r w:rsidDel="00000000" w:rsidR="00000000" w:rsidRPr="00000000">
        <w:rPr>
          <w:rFonts w:ascii="Times New Roman" w:cs="Times New Roman" w:eastAsia="Times New Roman" w:hAnsi="Times New Roman"/>
          <w:rtl w:val="0"/>
        </w:rPr>
        <w:t xml:space="preserve">, period.</w:t>
      </w:r>
    </w:p>
    <w:p w:rsidR="00000000" w:rsidDel="00000000" w:rsidP="00000000" w:rsidRDefault="00000000" w:rsidRPr="00000000" w14:paraId="000000F4">
      <w:pPr>
        <w:numPr>
          <w:ilvl w:val="0"/>
          <w:numId w:val="24"/>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Name of the journal in italics, comma.</w:t>
      </w:r>
    </w:p>
    <w:p w:rsidR="00000000" w:rsidDel="00000000" w:rsidP="00000000" w:rsidRDefault="00000000" w:rsidRPr="00000000" w14:paraId="000000F5">
      <w:pPr>
        <w:numPr>
          <w:ilvl w:val="0"/>
          <w:numId w:val="24"/>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Volume number (if any) in italics.</w:t>
      </w:r>
    </w:p>
    <w:p w:rsidR="00000000" w:rsidDel="00000000" w:rsidP="00000000" w:rsidRDefault="00000000" w:rsidRPr="00000000" w14:paraId="000000F6">
      <w:pPr>
        <w:numPr>
          <w:ilvl w:val="0"/>
          <w:numId w:val="24"/>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Issue number (if any) in parentheses and without space with the volume, comma. If no volume number, indicate the issue number the same way.</w:t>
      </w:r>
    </w:p>
    <w:p w:rsidR="00000000" w:rsidDel="00000000" w:rsidP="00000000" w:rsidRDefault="00000000" w:rsidRPr="00000000" w14:paraId="000000F7">
      <w:pPr>
        <w:numPr>
          <w:ilvl w:val="0"/>
          <w:numId w:val="24"/>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Page range of the article (essential), </w:t>
      </w:r>
      <w:r w:rsidDel="00000000" w:rsidR="00000000" w:rsidRPr="00000000">
        <w:rPr>
          <w:rFonts w:ascii="Times New Roman" w:cs="Times New Roman" w:eastAsia="Times New Roman" w:hAnsi="Times New Roman"/>
          <w:b w:val="1"/>
          <w:rtl w:val="0"/>
        </w:rPr>
        <w:t xml:space="preserve">without parentheses or abbreviation “pp.”</w:t>
      </w:r>
      <w:r w:rsidDel="00000000" w:rsidR="00000000" w:rsidRPr="00000000">
        <w:rPr>
          <w:rFonts w:ascii="Times New Roman" w:cs="Times New Roman" w:eastAsia="Times New Roman" w:hAnsi="Times New Roman"/>
          <w:rtl w:val="0"/>
        </w:rPr>
        <w:t xml:space="preserve">, period.</w:t>
      </w:r>
    </w:p>
    <w:p w:rsidR="00000000" w:rsidDel="00000000" w:rsidP="00000000" w:rsidRDefault="00000000" w:rsidRPr="00000000" w14:paraId="000000F8">
      <w:pPr>
        <w:numPr>
          <w:ilvl w:val="0"/>
          <w:numId w:val="24"/>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the article is electronic, add the link in AJL color after the period closing the page numbers.</w:t>
      </w:r>
    </w:p>
    <w:p w:rsidR="00000000" w:rsidDel="00000000" w:rsidP="00000000" w:rsidRDefault="00000000" w:rsidRPr="00000000" w14:paraId="000000F9">
      <w:pPr>
        <w:numPr>
          <w:ilvl w:val="0"/>
          <w:numId w:val="24"/>
        </w:numPr>
        <w:spacing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Add the DOI whenever possible.</w:t>
      </w:r>
    </w:p>
    <w:p w:rsidR="00000000" w:rsidDel="00000000" w:rsidP="00000000" w:rsidRDefault="00000000" w:rsidRPr="00000000" w14:paraId="000000FA">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Examples:</w:t>
      </w:r>
    </w:p>
    <w:p w:rsidR="00000000" w:rsidDel="00000000" w:rsidP="00000000" w:rsidRDefault="00000000" w:rsidRPr="00000000" w14:paraId="000000FB">
      <w:pPr>
        <w:widowControl w:val="0"/>
        <w:spacing w:before="44" w:line="240" w:lineRule="auto"/>
        <w:ind w:left="709"/>
        <w:jc w:val="both"/>
        <w:rPr>
          <w:rFonts w:ascii="Times New Roman" w:cs="Times New Roman" w:eastAsia="Times New Roman" w:hAnsi="Times New Roman"/>
          <w:color w:val="336600"/>
        </w:rPr>
      </w:pPr>
      <w:r w:rsidDel="00000000" w:rsidR="00000000" w:rsidRPr="00000000">
        <w:rPr>
          <w:rFonts w:ascii="Times New Roman" w:cs="Times New Roman" w:eastAsia="Times New Roman" w:hAnsi="Times New Roman"/>
          <w:smallCaps w:val="1"/>
          <w:rtl w:val="0"/>
        </w:rPr>
        <w:t xml:space="preserve">Albitre Lamata</w:t>
      </w:r>
      <w:r w:rsidDel="00000000" w:rsidR="00000000" w:rsidRPr="00000000">
        <w:rPr>
          <w:rFonts w:ascii="Times New Roman" w:cs="Times New Roman" w:eastAsia="Times New Roman" w:hAnsi="Times New Roman"/>
          <w:rtl w:val="0"/>
        </w:rPr>
        <w:t xml:space="preserve">, P. (2019). Análisis de los mecanismos de cortesía en cartas españolas del S.XVI. </w:t>
      </w:r>
      <w:r w:rsidDel="00000000" w:rsidR="00000000" w:rsidRPr="00000000">
        <w:rPr>
          <w:rFonts w:ascii="Times New Roman" w:cs="Times New Roman" w:eastAsia="Times New Roman" w:hAnsi="Times New Roman"/>
          <w:i w:val="1"/>
          <w:rtl w:val="0"/>
        </w:rPr>
        <w:t xml:space="preserve">Revista de Filología y Lingüística de la Universidad de Costa Rica</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i w:val="1"/>
          <w:rtl w:val="0"/>
        </w:rPr>
        <w:t xml:space="preserve">45</w:t>
      </w:r>
      <w:r w:rsidDel="00000000" w:rsidR="00000000" w:rsidRPr="00000000">
        <w:rPr>
          <w:rFonts w:ascii="Times New Roman" w:cs="Times New Roman" w:eastAsia="Times New Roman" w:hAnsi="Times New Roman"/>
          <w:rtl w:val="0"/>
        </w:rPr>
        <w:t xml:space="preserve">(2), 27-66.</w:t>
      </w:r>
      <w:r w:rsidDel="00000000" w:rsidR="00000000" w:rsidRPr="00000000">
        <w:rPr>
          <w:rFonts w:ascii="Times New Roman" w:cs="Times New Roman" w:eastAsia="Times New Roman" w:hAnsi="Times New Roman"/>
          <w:color w:val="336600"/>
          <w:rtl w:val="0"/>
        </w:rPr>
        <w:t xml:space="preserve"> </w:t>
      </w:r>
      <w:hyperlink r:id="rId9">
        <w:r w:rsidDel="00000000" w:rsidR="00000000" w:rsidRPr="00000000">
          <w:rPr>
            <w:rFonts w:ascii="Times New Roman" w:cs="Times New Roman" w:eastAsia="Times New Roman" w:hAnsi="Times New Roman"/>
            <w:color w:val="336600"/>
            <w:u w:val="single"/>
            <w:rtl w:val="0"/>
          </w:rPr>
          <w:t xml:space="preserve">htt</w:t>
        </w:r>
      </w:hyperlink>
      <w:hyperlink r:id="rId10">
        <w:r w:rsidDel="00000000" w:rsidR="00000000" w:rsidRPr="00000000">
          <w:rPr>
            <w:rFonts w:ascii="Times New Roman" w:cs="Times New Roman" w:eastAsia="Times New Roman" w:hAnsi="Times New Roman"/>
            <w:color w:val="336600"/>
            <w:u w:val="single"/>
            <w:rtl w:val="0"/>
          </w:rPr>
          <w:t xml:space="preserve">ps://doi.org/10.15517/rfl.v45i2.39113</w:t>
        </w:r>
      </w:hyperlink>
      <w:r w:rsidDel="00000000" w:rsidR="00000000" w:rsidRPr="00000000">
        <w:rPr>
          <w:rtl w:val="0"/>
        </w:rPr>
      </w:r>
    </w:p>
    <w:p w:rsidR="00000000" w:rsidDel="00000000" w:rsidP="00000000" w:rsidRDefault="00000000" w:rsidRPr="00000000" w14:paraId="000000FC">
      <w:pPr>
        <w:widowControl w:val="0"/>
        <w:spacing w:before="44" w:line="240" w:lineRule="auto"/>
        <w:ind w:left="709"/>
        <w:jc w:val="both"/>
        <w:rPr>
          <w:rFonts w:ascii="Times New Roman" w:cs="Times New Roman" w:eastAsia="Times New Roman" w:hAnsi="Times New Roman"/>
          <w:color w:val="336600"/>
        </w:rPr>
      </w:pPr>
      <w:r w:rsidDel="00000000" w:rsidR="00000000" w:rsidRPr="00000000">
        <w:rPr>
          <w:rFonts w:ascii="Times New Roman" w:cs="Times New Roman" w:eastAsia="Times New Roman" w:hAnsi="Times New Roman"/>
          <w:smallCaps w:val="1"/>
          <w:rtl w:val="0"/>
        </w:rPr>
        <w:t xml:space="preserve">Bartomeu Pi</w:t>
      </w:r>
      <w:r w:rsidDel="00000000" w:rsidR="00000000" w:rsidRPr="00000000">
        <w:rPr>
          <w:rFonts w:ascii="Times New Roman" w:cs="Times New Roman" w:eastAsia="Times New Roman" w:hAnsi="Times New Roman"/>
          <w:rtl w:val="0"/>
        </w:rPr>
        <w:t xml:space="preserve">, P. (2019). Las peticiones en la conversación coloquial española y alemana: un acercamiento a sus tipos y formas. </w:t>
      </w:r>
      <w:r w:rsidDel="00000000" w:rsidR="00000000" w:rsidRPr="00000000">
        <w:rPr>
          <w:rFonts w:ascii="Times New Roman" w:cs="Times New Roman" w:eastAsia="Times New Roman" w:hAnsi="Times New Roman"/>
          <w:i w:val="1"/>
          <w:rtl w:val="0"/>
        </w:rPr>
        <w:t xml:space="preserve">Círculo de Lingüística Aplicada a la Comunicación</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i w:val="1"/>
          <w:rtl w:val="0"/>
        </w:rPr>
        <w:t xml:space="preserve">79</w:t>
      </w:r>
      <w:r w:rsidDel="00000000" w:rsidR="00000000" w:rsidRPr="00000000">
        <w:rPr>
          <w:rFonts w:ascii="Times New Roman" w:cs="Times New Roman" w:eastAsia="Times New Roman" w:hAnsi="Times New Roman"/>
          <w:rtl w:val="0"/>
        </w:rPr>
        <w:t xml:space="preserve">, 139-160. </w:t>
      </w:r>
      <w:hyperlink r:id="rId11">
        <w:r w:rsidDel="00000000" w:rsidR="00000000" w:rsidRPr="00000000">
          <w:rPr>
            <w:rFonts w:ascii="Times New Roman" w:cs="Times New Roman" w:eastAsia="Times New Roman" w:hAnsi="Times New Roman"/>
            <w:color w:val="336600"/>
            <w:u w:val="single"/>
            <w:rtl w:val="0"/>
          </w:rPr>
          <w:t xml:space="preserve">https://doi.org/10.5209/clac.65653</w:t>
        </w:r>
      </w:hyperlink>
      <w:r w:rsidDel="00000000" w:rsidR="00000000" w:rsidRPr="00000000">
        <w:rPr>
          <w:rFonts w:ascii="Times New Roman" w:cs="Times New Roman" w:eastAsia="Times New Roman" w:hAnsi="Times New Roman"/>
          <w:color w:val="336600"/>
          <w:rtl w:val="0"/>
        </w:rPr>
        <w:t xml:space="preserve"> </w:t>
      </w:r>
    </w:p>
    <w:p w:rsidR="00000000" w:rsidDel="00000000" w:rsidP="00000000" w:rsidRDefault="00000000" w:rsidRPr="00000000" w14:paraId="000000FD">
      <w:pPr>
        <w:widowControl w:val="0"/>
        <w:spacing w:before="44" w:line="240" w:lineRule="auto"/>
        <w:ind w:left="709"/>
        <w:jc w:val="both"/>
        <w:rPr>
          <w:rFonts w:ascii="Times New Roman" w:cs="Times New Roman" w:eastAsia="Times New Roman" w:hAnsi="Times New Roman"/>
          <w:smallCaps w:val="1"/>
          <w:color w:val="336600"/>
        </w:rPr>
      </w:pPr>
      <w:r w:rsidDel="00000000" w:rsidR="00000000" w:rsidRPr="00000000">
        <w:rPr>
          <w:rFonts w:ascii="Times New Roman" w:cs="Times New Roman" w:eastAsia="Times New Roman" w:hAnsi="Times New Roman"/>
          <w:smallCaps w:val="1"/>
          <w:rtl w:val="0"/>
        </w:rPr>
        <w:t xml:space="preserve">Brenes Peña</w:t>
      </w:r>
      <w:r w:rsidDel="00000000" w:rsidR="00000000" w:rsidRPr="00000000">
        <w:rPr>
          <w:rFonts w:ascii="Times New Roman" w:cs="Times New Roman" w:eastAsia="Times New Roman" w:hAnsi="Times New Roman"/>
          <w:rtl w:val="0"/>
        </w:rPr>
        <w:t xml:space="preserve">, E. (2017). La reserva argumentativa. Análisis pragmalingüístico de sus correlatos sintácticos. </w:t>
      </w:r>
      <w:r w:rsidDel="00000000" w:rsidR="00000000" w:rsidRPr="00000000">
        <w:rPr>
          <w:rFonts w:ascii="Times New Roman" w:cs="Times New Roman" w:eastAsia="Times New Roman" w:hAnsi="Times New Roman"/>
          <w:i w:val="1"/>
          <w:rtl w:val="0"/>
        </w:rPr>
        <w:t xml:space="preserve">Pragmalingüística</w:t>
      </w:r>
      <w:r w:rsidDel="00000000" w:rsidR="00000000" w:rsidRPr="00000000">
        <w:rPr>
          <w:rFonts w:ascii="Times New Roman" w:cs="Times New Roman" w:eastAsia="Times New Roman" w:hAnsi="Times New Roman"/>
          <w:rtl w:val="0"/>
        </w:rPr>
        <w:t xml:space="preserve">, (25), 89-106. </w:t>
      </w:r>
      <w:hyperlink r:id="rId12">
        <w:r w:rsidDel="00000000" w:rsidR="00000000" w:rsidRPr="00000000">
          <w:rPr>
            <w:rFonts w:ascii="Times New Roman" w:cs="Times New Roman" w:eastAsia="Times New Roman" w:hAnsi="Times New Roman"/>
            <w:color w:val="336600"/>
            <w:highlight w:val="white"/>
            <w:u w:val="single"/>
            <w:rtl w:val="0"/>
          </w:rPr>
          <w:t xml:space="preserve">https://revistas.uca.es/index.php/pragma/article/view/2427</w:t>
        </w:r>
      </w:hyperlink>
      <w:r w:rsidDel="00000000" w:rsidR="00000000" w:rsidRPr="00000000">
        <w:rPr>
          <w:color w:val="336600"/>
          <w:highlight w:val="white"/>
          <w:rtl w:val="0"/>
        </w:rPr>
        <w:t xml:space="preserve"> </w:t>
      </w:r>
      <w:r w:rsidDel="00000000" w:rsidR="00000000" w:rsidRPr="00000000">
        <w:rPr>
          <w:rtl w:val="0"/>
        </w:rPr>
      </w:r>
    </w:p>
    <w:p w:rsidR="00000000" w:rsidDel="00000000" w:rsidP="00000000" w:rsidRDefault="00000000" w:rsidRPr="00000000" w14:paraId="000000FE">
      <w:pPr>
        <w:spacing w:after="280" w:before="280" w:line="240" w:lineRule="auto"/>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e) Book chapters in edited volumes:</w:t>
      </w:r>
    </w:p>
    <w:p w:rsidR="00000000" w:rsidDel="00000000" w:rsidP="00000000" w:rsidRDefault="00000000" w:rsidRPr="00000000" w14:paraId="000000FF">
      <w:pPr>
        <w:numPr>
          <w:ilvl w:val="0"/>
          <w:numId w:val="17"/>
        </w:numPr>
        <w:spacing w:after="0" w:afterAutospacing="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Surname(s), comma, author’s first name abbreviated with a period (.). If there are multiple authors, from the second author onwards, follow the same order and procedure. The last author's name is separated by “and”.</w:t>
      </w:r>
    </w:p>
    <w:p w:rsidR="00000000" w:rsidDel="00000000" w:rsidP="00000000" w:rsidRDefault="00000000" w:rsidRPr="00000000" w14:paraId="00000100">
      <w:pPr>
        <w:numPr>
          <w:ilvl w:val="0"/>
          <w:numId w:val="17"/>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Year of publication in parentheses. If the edition used is not the first, indicate the original publication date in brackets: ([2004] 2005), period.</w:t>
      </w:r>
    </w:p>
    <w:p w:rsidR="00000000" w:rsidDel="00000000" w:rsidP="00000000" w:rsidRDefault="00000000" w:rsidRPr="00000000" w14:paraId="00000101">
      <w:pPr>
        <w:numPr>
          <w:ilvl w:val="0"/>
          <w:numId w:val="17"/>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Chapter title in regular font, period.</w:t>
      </w:r>
    </w:p>
    <w:p w:rsidR="00000000" w:rsidDel="00000000" w:rsidP="00000000" w:rsidRDefault="00000000" w:rsidRPr="00000000" w14:paraId="00000102">
      <w:pPr>
        <w:numPr>
          <w:ilvl w:val="0"/>
          <w:numId w:val="17"/>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editor’s first name abbreviated, period, full surname in regular font. If there are multiple editors, follow the same order. In parentheses, add (Ed.), (Eds.), (Coord.), etc., comma.</w:t>
      </w:r>
    </w:p>
    <w:p w:rsidR="00000000" w:rsidDel="00000000" w:rsidP="00000000" w:rsidRDefault="00000000" w:rsidRPr="00000000" w14:paraId="00000103">
      <w:pPr>
        <w:numPr>
          <w:ilvl w:val="0"/>
          <w:numId w:val="17"/>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Title of the compilation in italics, space.</w:t>
      </w:r>
    </w:p>
    <w:p w:rsidR="00000000" w:rsidDel="00000000" w:rsidP="00000000" w:rsidRDefault="00000000" w:rsidRPr="00000000" w14:paraId="00000104">
      <w:pPr>
        <w:numPr>
          <w:ilvl w:val="0"/>
          <w:numId w:val="17"/>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Page range of the chapter in parentheses with the abbreviation “pp.”, period.</w:t>
      </w:r>
    </w:p>
    <w:p w:rsidR="00000000" w:rsidDel="00000000" w:rsidP="00000000" w:rsidRDefault="00000000" w:rsidRPr="00000000" w14:paraId="00000105">
      <w:pPr>
        <w:numPr>
          <w:ilvl w:val="0"/>
          <w:numId w:val="17"/>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Publisher, period.</w:t>
      </w:r>
    </w:p>
    <w:p w:rsidR="00000000" w:rsidDel="00000000" w:rsidP="00000000" w:rsidRDefault="00000000" w:rsidRPr="00000000" w14:paraId="00000106">
      <w:pPr>
        <w:numPr>
          <w:ilvl w:val="0"/>
          <w:numId w:val="17"/>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the chapter is electronic, add the link after the period closing the publisher.</w:t>
      </w:r>
    </w:p>
    <w:p w:rsidR="00000000" w:rsidDel="00000000" w:rsidP="00000000" w:rsidRDefault="00000000" w:rsidRPr="00000000" w14:paraId="00000107">
      <w:pPr>
        <w:numPr>
          <w:ilvl w:val="0"/>
          <w:numId w:val="17"/>
        </w:numPr>
        <w:spacing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Add the DOI whenever possible.</w:t>
      </w:r>
    </w:p>
    <w:p w:rsidR="00000000" w:rsidDel="00000000" w:rsidP="00000000" w:rsidRDefault="00000000" w:rsidRPr="00000000" w14:paraId="00000108">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Example:</w:t>
      </w:r>
    </w:p>
    <w:p w:rsidR="00000000" w:rsidDel="00000000" w:rsidP="00000000" w:rsidRDefault="00000000" w:rsidRPr="00000000" w14:paraId="00000109">
      <w:pPr>
        <w:widowControl w:val="0"/>
        <w:spacing w:line="276" w:lineRule="auto"/>
        <w:ind w:left="991" w:right="117" w:hanging="708"/>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mallCaps w:val="1"/>
          <w:rtl w:val="0"/>
        </w:rPr>
        <w:t xml:space="preserve">Kogan</w:t>
      </w:r>
      <w:r w:rsidDel="00000000" w:rsidR="00000000" w:rsidRPr="00000000">
        <w:rPr>
          <w:rFonts w:ascii="Times New Roman" w:cs="Times New Roman" w:eastAsia="Times New Roman" w:hAnsi="Times New Roman"/>
          <w:rtl w:val="0"/>
        </w:rPr>
        <w:t xml:space="preserve">, L. (2011). Proto-Semitic Phonetics and Phonology. In S. Weninger (Ed.), </w:t>
      </w:r>
      <w:r w:rsidDel="00000000" w:rsidR="00000000" w:rsidRPr="00000000">
        <w:rPr>
          <w:rFonts w:ascii="Times New Roman" w:cs="Times New Roman" w:eastAsia="Times New Roman" w:hAnsi="Times New Roman"/>
          <w:i w:val="1"/>
          <w:rtl w:val="0"/>
        </w:rPr>
        <w:t xml:space="preserve">The Semitic Languages: An International Handbook</w:t>
      </w:r>
      <w:r w:rsidDel="00000000" w:rsidR="00000000" w:rsidRPr="00000000">
        <w:rPr>
          <w:rFonts w:ascii="Arial Unicode MS" w:cs="Arial Unicode MS" w:eastAsia="Arial Unicode MS" w:hAnsi="Arial Unicode MS"/>
          <w:rtl w:val="0"/>
        </w:rPr>
        <w:t xml:space="preserve">∙</w:t>
      </w:r>
      <w:r w:rsidDel="00000000" w:rsidR="00000000" w:rsidRPr="00000000">
        <w:rPr>
          <w:rFonts w:ascii="Times New Roman" w:cs="Times New Roman" w:eastAsia="Times New Roman" w:hAnsi="Times New Roman"/>
          <w:rtl w:val="0"/>
        </w:rPr>
        <w:t xml:space="preserve">(pp. 53-151). De Gruyter Mouton.</w:t>
      </w:r>
      <w:r w:rsidDel="00000000" w:rsidR="00000000" w:rsidRPr="00000000">
        <w:rPr>
          <w:rtl w:val="0"/>
        </w:rPr>
      </w:r>
    </w:p>
    <w:p w:rsidR="00000000" w:rsidDel="00000000" w:rsidP="00000000" w:rsidRDefault="00000000" w:rsidRPr="00000000" w14:paraId="0000010A">
      <w:pPr>
        <w:spacing w:after="280" w:before="280" w:line="240" w:lineRule="auto"/>
        <w:jc w:val="both"/>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10B">
      <w:pPr>
        <w:spacing w:after="280" w:before="280" w:line="240" w:lineRule="auto"/>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f) Specific documents taken from a website:</w:t>
      </w:r>
    </w:p>
    <w:p w:rsidR="00000000" w:rsidDel="00000000" w:rsidP="00000000" w:rsidRDefault="00000000" w:rsidRPr="00000000" w14:paraId="0000010C">
      <w:pPr>
        <w:numPr>
          <w:ilvl w:val="0"/>
          <w:numId w:val="7"/>
        </w:numPr>
        <w:spacing w:after="0" w:afterAutospacing="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Surname(s), comma, author’s first name abbreviated with a period (.). If there are multiple authors, from the second author onwards, follow the same order and procedure. The last author's name is separated by “and”.</w:t>
      </w:r>
    </w:p>
    <w:p w:rsidR="00000000" w:rsidDel="00000000" w:rsidP="00000000" w:rsidRDefault="00000000" w:rsidRPr="00000000" w14:paraId="0000010D">
      <w:pPr>
        <w:numPr>
          <w:ilvl w:val="0"/>
          <w:numId w:val="7"/>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Year of publication in parentheses, period.</w:t>
      </w:r>
    </w:p>
    <w:p w:rsidR="00000000" w:rsidDel="00000000" w:rsidP="00000000" w:rsidRDefault="00000000" w:rsidRPr="00000000" w14:paraId="0000010E">
      <w:pPr>
        <w:numPr>
          <w:ilvl w:val="0"/>
          <w:numId w:val="7"/>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Title in italics, period.</w:t>
      </w:r>
    </w:p>
    <w:p w:rsidR="00000000" w:rsidDel="00000000" w:rsidP="00000000" w:rsidRDefault="00000000" w:rsidRPr="00000000" w14:paraId="0000010F">
      <w:pPr>
        <w:numPr>
          <w:ilvl w:val="0"/>
          <w:numId w:val="7"/>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“Retrieved on [consultation or last access date]”, comma.</w:t>
      </w:r>
    </w:p>
    <w:p w:rsidR="00000000" w:rsidDel="00000000" w:rsidP="00000000" w:rsidRDefault="00000000" w:rsidRPr="00000000" w14:paraId="00000110">
      <w:pPr>
        <w:numPr>
          <w:ilvl w:val="0"/>
          <w:numId w:val="7"/>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“from [link to resource]”</w:t>
      </w:r>
    </w:p>
    <w:p w:rsidR="00000000" w:rsidDel="00000000" w:rsidP="00000000" w:rsidRDefault="00000000" w:rsidRPr="00000000" w14:paraId="00000111">
      <w:pPr>
        <w:numPr>
          <w:ilvl w:val="0"/>
          <w:numId w:val="7"/>
        </w:numPr>
        <w:spacing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It is important to include the date a document was consulted as website content changes.</w:t>
      </w:r>
    </w:p>
    <w:p w:rsidR="00000000" w:rsidDel="00000000" w:rsidP="00000000" w:rsidRDefault="00000000" w:rsidRPr="00000000" w14:paraId="00000112">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Examples:</w:t>
      </w:r>
    </w:p>
    <w:p w:rsidR="00000000" w:rsidDel="00000000" w:rsidP="00000000" w:rsidRDefault="00000000" w:rsidRPr="00000000" w14:paraId="00000113">
      <w:pPr>
        <w:widowControl w:val="0"/>
        <w:spacing w:line="240" w:lineRule="auto"/>
        <w:ind w:left="709"/>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smallCaps w:val="1"/>
          <w:rtl w:val="0"/>
        </w:rPr>
        <w:t xml:space="preserve">Davies</w:t>
      </w:r>
      <w:r w:rsidDel="00000000" w:rsidR="00000000" w:rsidRPr="00000000">
        <w:rPr>
          <w:rFonts w:ascii="Times New Roman" w:cs="Times New Roman" w:eastAsia="Times New Roman" w:hAnsi="Times New Roman"/>
          <w:rtl w:val="0"/>
        </w:rPr>
        <w:t xml:space="preserve">, M. (2002-2009). </w:t>
      </w:r>
      <w:r w:rsidDel="00000000" w:rsidR="00000000" w:rsidRPr="00000000">
        <w:rPr>
          <w:rFonts w:ascii="Times New Roman" w:cs="Times New Roman" w:eastAsia="Times New Roman" w:hAnsi="Times New Roman"/>
          <w:i w:val="1"/>
          <w:rtl w:val="0"/>
        </w:rPr>
        <w:t xml:space="preserve">Corpus del español (100 million words, 13th-20th century)</w:t>
      </w:r>
      <w:r w:rsidDel="00000000" w:rsidR="00000000" w:rsidRPr="00000000">
        <w:rPr>
          <w:rFonts w:ascii="Times New Roman" w:cs="Times New Roman" w:eastAsia="Times New Roman" w:hAnsi="Times New Roman"/>
          <w:rtl w:val="0"/>
        </w:rPr>
        <w:t xml:space="preserve">. Retrieved on January 27, 2021, from </w:t>
      </w:r>
      <w:hyperlink r:id="rId13">
        <w:r w:rsidDel="00000000" w:rsidR="00000000" w:rsidRPr="00000000">
          <w:rPr>
            <w:rFonts w:ascii="Times New Roman" w:cs="Times New Roman" w:eastAsia="Times New Roman" w:hAnsi="Times New Roman"/>
            <w:color w:val="336600"/>
            <w:u w:val="single"/>
            <w:rtl w:val="0"/>
          </w:rPr>
          <w:t xml:space="preserve">https://www.corpusdelespanol.org/</w:t>
        </w:r>
      </w:hyperlink>
      <w:r w:rsidDel="00000000" w:rsidR="00000000" w:rsidRPr="00000000">
        <w:rPr>
          <w:rtl w:val="0"/>
        </w:rPr>
      </w:r>
    </w:p>
    <w:p w:rsidR="00000000" w:rsidDel="00000000" w:rsidP="00000000" w:rsidRDefault="00000000" w:rsidRPr="00000000" w14:paraId="00000114">
      <w:pPr>
        <w:widowControl w:val="0"/>
        <w:spacing w:line="276" w:lineRule="auto"/>
        <w:ind w:left="709" w:right="116" w:hanging="708"/>
        <w:jc w:val="both"/>
        <w:rPr>
          <w:rFonts w:ascii="Times New Roman" w:cs="Times New Roman" w:eastAsia="Times New Roman" w:hAnsi="Times New Roman"/>
          <w:color w:val="336600"/>
        </w:rPr>
      </w:pPr>
      <w:r w:rsidDel="00000000" w:rsidR="00000000" w:rsidRPr="00000000">
        <w:rPr>
          <w:rFonts w:ascii="Times New Roman" w:cs="Times New Roman" w:eastAsia="Times New Roman" w:hAnsi="Times New Roman"/>
          <w:smallCaps w:val="1"/>
          <w:rtl w:val="0"/>
        </w:rPr>
        <w:t xml:space="preserve">Real Academia Española</w:t>
      </w:r>
      <w:r w:rsidDel="00000000" w:rsidR="00000000" w:rsidRPr="00000000">
        <w:rPr>
          <w:rFonts w:ascii="Times New Roman" w:cs="Times New Roman" w:eastAsia="Times New Roman" w:hAnsi="Times New Roman"/>
          <w:rtl w:val="0"/>
        </w:rPr>
        <w:t xml:space="preserve"> (2020): </w:t>
      </w:r>
      <w:r w:rsidDel="00000000" w:rsidR="00000000" w:rsidRPr="00000000">
        <w:rPr>
          <w:rFonts w:ascii="Times New Roman" w:cs="Times New Roman" w:eastAsia="Times New Roman" w:hAnsi="Times New Roman"/>
          <w:i w:val="1"/>
          <w:rtl w:val="0"/>
        </w:rPr>
        <w:t xml:space="preserve">Diccionario de la lengua </w:t>
      </w:r>
      <w:r w:rsidDel="00000000" w:rsidR="00000000" w:rsidRPr="00000000">
        <w:rPr>
          <w:rFonts w:ascii="Times New Roman" w:cs="Times New Roman" w:eastAsia="Times New Roman" w:hAnsi="Times New Roman"/>
          <w:rtl w:val="0"/>
        </w:rPr>
        <w:t xml:space="preserve">española (DLE). Electronic version 23.4. Retrieved on January 27, 2021, from </w:t>
      </w:r>
      <w:hyperlink r:id="rId14">
        <w:r w:rsidDel="00000000" w:rsidR="00000000" w:rsidRPr="00000000">
          <w:rPr>
            <w:rFonts w:ascii="Times New Roman" w:cs="Times New Roman" w:eastAsia="Times New Roman" w:hAnsi="Times New Roman"/>
            <w:color w:val="336600"/>
            <w:u w:val="single"/>
            <w:rtl w:val="0"/>
          </w:rPr>
          <w:t xml:space="preserve">https://dle.rae.es/</w:t>
        </w:r>
      </w:hyperlink>
      <w:r w:rsidDel="00000000" w:rsidR="00000000" w:rsidRPr="00000000">
        <w:rPr>
          <w:rtl w:val="0"/>
        </w:rPr>
      </w:r>
    </w:p>
    <w:p w:rsidR="00000000" w:rsidDel="00000000" w:rsidP="00000000" w:rsidRDefault="00000000" w:rsidRPr="00000000" w14:paraId="00000115">
      <w:pPr>
        <w:spacing w:after="280" w:before="280" w:line="240" w:lineRule="auto"/>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g) Academic works: theses, master's theses, undergraduate dissertations, etc.:</w:t>
      </w:r>
    </w:p>
    <w:p w:rsidR="00000000" w:rsidDel="00000000" w:rsidP="00000000" w:rsidRDefault="00000000" w:rsidRPr="00000000" w14:paraId="00000116">
      <w:pPr>
        <w:numPr>
          <w:ilvl w:val="0"/>
          <w:numId w:val="25"/>
        </w:numPr>
        <w:spacing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Surname(s), comma, author’s first name abbreviated with a period (.).</w:t>
      </w:r>
    </w:p>
    <w:p w:rsidR="00000000" w:rsidDel="00000000" w:rsidP="00000000" w:rsidRDefault="00000000" w:rsidRPr="00000000" w14:paraId="00000117">
      <w:pPr>
        <w:numPr>
          <w:ilvl w:val="0"/>
          <w:numId w:val="25"/>
        </w:numPr>
        <w:spacing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Year of viva or submission in parentheses, period.</w:t>
      </w:r>
    </w:p>
    <w:p w:rsidR="00000000" w:rsidDel="00000000" w:rsidP="00000000" w:rsidRDefault="00000000" w:rsidRPr="00000000" w14:paraId="00000118">
      <w:pPr>
        <w:numPr>
          <w:ilvl w:val="0"/>
          <w:numId w:val="25"/>
        </w:numPr>
        <w:spacing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Title of the work in italics.</w:t>
      </w:r>
    </w:p>
    <w:p w:rsidR="00000000" w:rsidDel="00000000" w:rsidP="00000000" w:rsidRDefault="00000000" w:rsidRPr="00000000" w14:paraId="00000119">
      <w:pPr>
        <w:numPr>
          <w:ilvl w:val="0"/>
          <w:numId w:val="25"/>
        </w:numPr>
        <w:spacing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brackets “[ ]”, indicate the type of work, the university or institution, period after the brackets.</w:t>
      </w:r>
    </w:p>
    <w:p w:rsidR="00000000" w:rsidDel="00000000" w:rsidP="00000000" w:rsidRDefault="00000000" w:rsidRPr="00000000" w14:paraId="0000011A">
      <w:pPr>
        <w:numPr>
          <w:ilvl w:val="0"/>
          <w:numId w:val="25"/>
        </w:numPr>
        <w:spacing w:after="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there is a web link to the work, include it after the period following the brackets.</w:t>
      </w:r>
    </w:p>
    <w:p w:rsidR="00000000" w:rsidDel="00000000" w:rsidP="00000000" w:rsidRDefault="00000000" w:rsidRPr="00000000" w14:paraId="0000011B">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Example:</w:t>
      </w:r>
    </w:p>
    <w:p w:rsidR="00000000" w:rsidDel="00000000" w:rsidP="00000000" w:rsidRDefault="00000000" w:rsidRPr="00000000" w14:paraId="0000011C">
      <w:pPr>
        <w:widowControl w:val="0"/>
        <w:spacing w:before="8" w:line="240" w:lineRule="auto"/>
        <w:ind w:left="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mallCaps w:val="1"/>
          <w:rtl w:val="0"/>
        </w:rPr>
        <w:t xml:space="preserve">Pérez Béjar</w:t>
      </w:r>
      <w:r w:rsidDel="00000000" w:rsidR="00000000" w:rsidRPr="00000000">
        <w:rPr>
          <w:rFonts w:ascii="Times New Roman" w:cs="Times New Roman" w:eastAsia="Times New Roman" w:hAnsi="Times New Roman"/>
          <w:rtl w:val="0"/>
        </w:rPr>
        <w:t xml:space="preserve">, V. (2018). Pragmagramática de las estructuras suspendidas [Doctoral dissertation, University of Sevilla]. </w:t>
      </w:r>
      <w:hyperlink r:id="rId15">
        <w:r w:rsidDel="00000000" w:rsidR="00000000" w:rsidRPr="00000000">
          <w:rPr>
            <w:rFonts w:ascii="Times New Roman" w:cs="Times New Roman" w:eastAsia="Times New Roman" w:hAnsi="Times New Roman"/>
            <w:color w:val="336600"/>
            <w:u w:val="single"/>
            <w:rtl w:val="0"/>
          </w:rPr>
          <w:t xml:space="preserve">https://idus.us.es/handle/11441/79957</w:t>
        </w:r>
      </w:hyperlink>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11D">
      <w:pPr>
        <w:spacing w:after="160" w:line="278.00000000000006"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E">
      <w:pPr>
        <w:spacing w:after="160" w:line="278.0000000000000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4.9. </w:t>
      </w:r>
      <w:r w:rsidDel="00000000" w:rsidR="00000000" w:rsidRPr="00000000">
        <w:rPr>
          <w:rFonts w:ascii="Times New Roman" w:cs="Times New Roman" w:eastAsia="Times New Roman" w:hAnsi="Times New Roman"/>
          <w:b w:val="1"/>
          <w:rtl w:val="0"/>
        </w:rPr>
        <w:t xml:space="preserve">Other aspects</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11F">
      <w:pPr>
        <w:numPr>
          <w:ilvl w:val="0"/>
          <w:numId w:val="14"/>
        </w:numPr>
        <w:spacing w:after="0" w:after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Books or articles in press should be marked with (i. p.) in place of the year.</w:t>
      </w:r>
    </w:p>
    <w:p w:rsidR="00000000" w:rsidDel="00000000" w:rsidP="00000000" w:rsidRDefault="00000000" w:rsidRPr="00000000" w14:paraId="00000120">
      <w:pPr>
        <w:numPr>
          <w:ilvl w:val="0"/>
          <w:numId w:val="14"/>
        </w:numPr>
        <w:spacing w:after="0" w:after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Bold and underlined letters should be avoided in the text. </w:t>
      </w:r>
    </w:p>
    <w:p w:rsidR="00000000" w:rsidDel="00000000" w:rsidP="00000000" w:rsidRDefault="00000000" w:rsidRPr="00000000" w14:paraId="00000121">
      <w:pPr>
        <w:numPr>
          <w:ilvl w:val="0"/>
          <w:numId w:val="14"/>
        </w:numPr>
        <w:spacing w:after="0" w:after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etymemes of Latin verbs should be marked in small caps. </w:t>
      </w:r>
    </w:p>
    <w:p w:rsidR="00000000" w:rsidDel="00000000" w:rsidP="00000000" w:rsidRDefault="00000000" w:rsidRPr="00000000" w14:paraId="00000122">
      <w:pPr>
        <w:numPr>
          <w:ilvl w:val="0"/>
          <w:numId w:val="14"/>
        </w:numPr>
        <w:spacing w:after="0" w:after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Single inverted commas (‘’) should be used to enclose concepts or meanings </w:t>
      </w:r>
    </w:p>
    <w:p w:rsidR="00000000" w:rsidDel="00000000" w:rsidP="00000000" w:rsidRDefault="00000000" w:rsidRPr="00000000" w14:paraId="00000123">
      <w:pPr>
        <w:numPr>
          <w:ilvl w:val="0"/>
          <w:numId w:val="14"/>
        </w:numPr>
        <w:spacing w:after="16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spelling rules of the language in which the article is written must be respected. For example, in English, full stops should be used to separate units in the decimal system (0.8) while in Spanish commas should be used (0,8).</w:t>
      </w:r>
    </w:p>
    <w:p w:rsidR="00000000" w:rsidDel="00000000" w:rsidP="00000000" w:rsidRDefault="00000000" w:rsidRPr="00000000" w14:paraId="00000124">
      <w:pPr>
        <w:spacing w:after="16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5">
      <w:pPr>
        <w:spacing w:after="16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Abbreviations</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126">
      <w:pPr>
        <w:numPr>
          <w:ilvl w:val="0"/>
          <w:numId w:val="21"/>
        </w:numPr>
        <w:spacing w:after="0" w:after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Latin abbreviations should be marked in italics and lower case (</w:t>
      </w:r>
      <w:r w:rsidDel="00000000" w:rsidR="00000000" w:rsidRPr="00000000">
        <w:rPr>
          <w:rFonts w:ascii="Times New Roman" w:cs="Times New Roman" w:eastAsia="Times New Roman" w:hAnsi="Times New Roman"/>
          <w:i w:val="1"/>
          <w:rtl w:val="0"/>
        </w:rPr>
        <w:t xml:space="preserve">vid.</w:t>
      </w: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i w:val="1"/>
          <w:rtl w:val="0"/>
        </w:rPr>
        <w:t xml:space="preserve"> ibid.</w:t>
      </w: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i w:val="1"/>
          <w:rtl w:val="0"/>
        </w:rPr>
        <w:t xml:space="preserve"> et al.</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i w:val="1"/>
          <w:rtl w:val="0"/>
        </w:rPr>
        <w:t xml:space="preserve">c.</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i w:val="1"/>
          <w:rtl w:val="0"/>
        </w:rPr>
        <w:t xml:space="preserve">cfr.</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127">
      <w:pPr>
        <w:numPr>
          <w:ilvl w:val="0"/>
          <w:numId w:val="21"/>
        </w:numPr>
        <w:spacing w:after="0" w:after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Abbreviations equivalent to titles of works or names of corpus known by their abbreviations should be marked in capitals and italics (</w:t>
      </w:r>
      <w:r w:rsidDel="00000000" w:rsidR="00000000" w:rsidRPr="00000000">
        <w:rPr>
          <w:rFonts w:ascii="Times New Roman" w:cs="Times New Roman" w:eastAsia="Times New Roman" w:hAnsi="Times New Roman"/>
          <w:i w:val="1"/>
          <w:rtl w:val="0"/>
        </w:rPr>
        <w:t xml:space="preserve">GRAE</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i w:val="1"/>
          <w:rtl w:val="0"/>
        </w:rPr>
        <w:t xml:space="preserve">DRAE</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i w:val="1"/>
          <w:rtl w:val="0"/>
        </w:rPr>
        <w:t xml:space="preserve">CORDE</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128">
      <w:pPr>
        <w:numPr>
          <w:ilvl w:val="0"/>
          <w:numId w:val="21"/>
        </w:numPr>
        <w:spacing w:after="16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all matters concerning spelling, grammar and abbreviations, the rules of the Real Academia Española: </w:t>
      </w:r>
      <w:r w:rsidDel="00000000" w:rsidR="00000000" w:rsidRPr="00000000">
        <w:rPr>
          <w:rFonts w:ascii="Times New Roman" w:cs="Times New Roman" w:eastAsia="Times New Roman" w:hAnsi="Times New Roman"/>
          <w:i w:val="1"/>
          <w:rtl w:val="0"/>
        </w:rPr>
        <w:t xml:space="preserve">Ortografía de la lengua española</w:t>
      </w:r>
      <w:r w:rsidDel="00000000" w:rsidR="00000000" w:rsidRPr="00000000">
        <w:rPr>
          <w:rFonts w:ascii="Times New Roman" w:cs="Times New Roman" w:eastAsia="Times New Roman" w:hAnsi="Times New Roman"/>
          <w:rtl w:val="0"/>
        </w:rPr>
        <w:t xml:space="preserve"> de 2010 will be followed. </w:t>
      </w:r>
    </w:p>
    <w:p w:rsidR="00000000" w:rsidDel="00000000" w:rsidP="00000000" w:rsidRDefault="00000000" w:rsidRPr="00000000" w14:paraId="00000129">
      <w:pPr>
        <w:spacing w:after="16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A">
      <w:pPr>
        <w:spacing w:after="160" w:line="240" w:lineRule="auto"/>
        <w:jc w:val="both"/>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12B">
      <w:pPr>
        <w:spacing w:after="16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Punctuation</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12C">
      <w:pPr>
        <w:numPr>
          <w:ilvl w:val="0"/>
          <w:numId w:val="22"/>
        </w:numPr>
        <w:spacing w:after="0" w:afterAutospacing="0" w:before="24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Parenthetical dashes used to enclose clauses should be long dashes. Other dashes, used with prefixes or suffixes, should be short, as in the example:</w:t>
        <w:br w:type="textWrapping"/>
        <w:t xml:space="preserve">“a clear preponderance of </w:t>
      </w:r>
      <w:r w:rsidDel="00000000" w:rsidR="00000000" w:rsidRPr="00000000">
        <w:rPr>
          <w:rFonts w:ascii="Times New Roman" w:cs="Times New Roman" w:eastAsia="Times New Roman" w:hAnsi="Times New Roman"/>
          <w:i w:val="1"/>
          <w:rtl w:val="0"/>
        </w:rPr>
        <w:t xml:space="preserve">-illo</w:t>
      </w:r>
      <w:r w:rsidDel="00000000" w:rsidR="00000000" w:rsidRPr="00000000">
        <w:rPr>
          <w:rFonts w:ascii="Times New Roman" w:cs="Times New Roman" w:eastAsia="Times New Roman" w:hAnsi="Times New Roman"/>
          <w:rtl w:val="0"/>
        </w:rPr>
        <w:t xml:space="preserve"> is discovered in the various varieties of Spanish spoken in the New World –coexisting, of course, with other suffixes such as </w:t>
      </w:r>
      <w:r w:rsidDel="00000000" w:rsidR="00000000" w:rsidRPr="00000000">
        <w:rPr>
          <w:rFonts w:ascii="Times New Roman" w:cs="Times New Roman" w:eastAsia="Times New Roman" w:hAnsi="Times New Roman"/>
          <w:i w:val="1"/>
          <w:rtl w:val="0"/>
        </w:rPr>
        <w:t xml:space="preserve">-ico</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i w:val="1"/>
          <w:rtl w:val="0"/>
        </w:rPr>
        <w:t xml:space="preserve">-uelo</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i w:val="1"/>
          <w:rtl w:val="0"/>
        </w:rPr>
        <w:t xml:space="preserve">-ito</w:t>
      </w:r>
      <w:r w:rsidDel="00000000" w:rsidR="00000000" w:rsidRPr="00000000">
        <w:rPr>
          <w:rFonts w:ascii="Times New Roman" w:cs="Times New Roman" w:eastAsia="Times New Roman" w:hAnsi="Times New Roman"/>
          <w:rtl w:val="0"/>
        </w:rPr>
        <w:t xml:space="preserve">, etc.–; in later periods, this preference for </w:t>
      </w:r>
      <w:r w:rsidDel="00000000" w:rsidR="00000000" w:rsidRPr="00000000">
        <w:rPr>
          <w:rFonts w:ascii="Times New Roman" w:cs="Times New Roman" w:eastAsia="Times New Roman" w:hAnsi="Times New Roman"/>
          <w:i w:val="1"/>
          <w:rtl w:val="0"/>
        </w:rPr>
        <w:t xml:space="preserve">-illo</w:t>
      </w:r>
      <w:r w:rsidDel="00000000" w:rsidR="00000000" w:rsidRPr="00000000">
        <w:rPr>
          <w:rFonts w:ascii="Times New Roman" w:cs="Times New Roman" w:eastAsia="Times New Roman" w:hAnsi="Times New Roman"/>
          <w:rtl w:val="0"/>
        </w:rPr>
        <w:t xml:space="preserve"> will give way to a significant predominance of another suffix.” The closing dash in parenthetical clauses is not omitted, even if it is immediately followed by a period or any other punctuation mark.</w:t>
      </w:r>
    </w:p>
    <w:p w:rsidR="00000000" w:rsidDel="00000000" w:rsidP="00000000" w:rsidRDefault="00000000" w:rsidRPr="00000000" w14:paraId="0000012D">
      <w:pPr>
        <w:numPr>
          <w:ilvl w:val="0"/>
          <w:numId w:val="22"/>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When pairs are used in opposition or equivalence, no space should be introduced between the slash and the terms in question: </w:t>
      </w:r>
      <w:r w:rsidDel="00000000" w:rsidR="00000000" w:rsidRPr="00000000">
        <w:rPr>
          <w:rFonts w:ascii="Times New Roman" w:cs="Times New Roman" w:eastAsia="Times New Roman" w:hAnsi="Times New Roman"/>
          <w:i w:val="1"/>
          <w:rtl w:val="0"/>
        </w:rPr>
        <w:t xml:space="preserve">father/mother</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12E">
      <w:pPr>
        <w:numPr>
          <w:ilvl w:val="0"/>
          <w:numId w:val="22"/>
        </w:numPr>
        <w:spacing w:after="0" w:afterAutospacing="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When a hyphen (-) is used to join the elements of a compound word (</w:t>
      </w:r>
      <w:r w:rsidDel="00000000" w:rsidR="00000000" w:rsidRPr="00000000">
        <w:rPr>
          <w:rFonts w:ascii="Times New Roman" w:cs="Times New Roman" w:eastAsia="Times New Roman" w:hAnsi="Times New Roman"/>
          <w:i w:val="1"/>
          <w:rtl w:val="0"/>
        </w:rPr>
        <w:t xml:space="preserve">Franco-German</w:t>
      </w:r>
      <w:r w:rsidDel="00000000" w:rsidR="00000000" w:rsidRPr="00000000">
        <w:rPr>
          <w:rFonts w:ascii="Times New Roman" w:cs="Times New Roman" w:eastAsia="Times New Roman" w:hAnsi="Times New Roman"/>
          <w:rtl w:val="0"/>
        </w:rPr>
        <w:t xml:space="preserve">) or to express relationships between simple words (</w:t>
      </w:r>
      <w:r w:rsidDel="00000000" w:rsidR="00000000" w:rsidRPr="00000000">
        <w:rPr>
          <w:rFonts w:ascii="Times New Roman" w:cs="Times New Roman" w:eastAsia="Times New Roman" w:hAnsi="Times New Roman"/>
          <w:i w:val="1"/>
          <w:rtl w:val="0"/>
        </w:rPr>
        <w:t xml:space="preserve">syntactic-pragmatic relationship</w:t>
      </w:r>
      <w:r w:rsidDel="00000000" w:rsidR="00000000" w:rsidRPr="00000000">
        <w:rPr>
          <w:rFonts w:ascii="Times New Roman" w:cs="Times New Roman" w:eastAsia="Times New Roman" w:hAnsi="Times New Roman"/>
          <w:rtl w:val="0"/>
        </w:rPr>
        <w:t xml:space="preserve">), no space should be introduced between the hyphen and the terms it connects.</w:t>
      </w:r>
    </w:p>
    <w:p w:rsidR="00000000" w:rsidDel="00000000" w:rsidP="00000000" w:rsidRDefault="00000000" w:rsidRPr="00000000" w14:paraId="0000012F">
      <w:pPr>
        <w:numPr>
          <w:ilvl w:val="0"/>
          <w:numId w:val="22"/>
        </w:numPr>
        <w:spacing w:after="240" w:before="0" w:beforeAutospacing="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When the symbols + or x are used, a space should be inserted between the terms they add or relate, respectively (</w:t>
      </w:r>
      <w:r w:rsidDel="00000000" w:rsidR="00000000" w:rsidRPr="00000000">
        <w:rPr>
          <w:rFonts w:ascii="Times New Roman" w:cs="Times New Roman" w:eastAsia="Times New Roman" w:hAnsi="Times New Roman"/>
          <w:i w:val="1"/>
          <w:rtl w:val="0"/>
        </w:rPr>
        <w:t xml:space="preserve">haber de + infinitive</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130">
      <w:pPr>
        <w:spacing w:after="16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1">
      <w:pPr>
        <w:spacing w:after="160" w:line="240" w:lineRule="auto"/>
        <w:jc w:val="both"/>
        <w:rPr>
          <w:rFonts w:ascii="Times New Roman" w:cs="Times New Roman" w:eastAsia="Times New Roman" w:hAnsi="Times New Roman"/>
          <w:smallCaps w:val="1"/>
        </w:rPr>
      </w:pPr>
      <w:r w:rsidDel="00000000" w:rsidR="00000000" w:rsidRPr="00000000">
        <w:rPr>
          <w:rFonts w:ascii="Times New Roman" w:cs="Times New Roman" w:eastAsia="Times New Roman" w:hAnsi="Times New Roman"/>
          <w:b w:val="1"/>
          <w:rtl w:val="0"/>
        </w:rPr>
        <w:t xml:space="preserve">NOTE:</w:t>
      </w:r>
      <w:r w:rsidDel="00000000" w:rsidR="00000000" w:rsidRPr="00000000">
        <w:rPr>
          <w:rFonts w:ascii="Times New Roman" w:cs="Times New Roman" w:eastAsia="Times New Roman" w:hAnsi="Times New Roman"/>
          <w:rtl w:val="0"/>
        </w:rPr>
        <w:t xml:space="preserve"> If you have any doubts about the rules proposed in this style sheet or any problems in their application, please contact the editorial committee at the following e-mail address: </w:t>
      </w:r>
      <w:r w:rsidDel="00000000" w:rsidR="00000000" w:rsidRPr="00000000">
        <w:rPr>
          <w:rFonts w:ascii="Times New Roman" w:cs="Times New Roman" w:eastAsia="Times New Roman" w:hAnsi="Times New Roman"/>
          <w:b w:val="1"/>
          <w:rtl w:val="0"/>
        </w:rPr>
        <w:t xml:space="preserve">asociacionjoveneslinguistas@gmail.com</w:t>
      </w: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132">
      <w:pPr>
        <w:spacing w:line="240" w:lineRule="auto"/>
        <w:jc w:val="left"/>
        <w:rPr>
          <w:rFonts w:ascii="Palatino Linotype" w:cs="Palatino Linotype" w:eastAsia="Palatino Linotype" w:hAnsi="Palatino Linotype"/>
          <w:color w:val="336600"/>
          <w:u w:val="single"/>
        </w:rPr>
      </w:pPr>
      <w:r w:rsidDel="00000000" w:rsidR="00000000" w:rsidRPr="00000000">
        <w:rPr>
          <w:rtl w:val="0"/>
        </w:rPr>
      </w:r>
    </w:p>
    <w:sectPr>
      <w:pgSz w:h="16834" w:w="11909" w:orient="portrait"/>
      <w:pgMar w:bottom="1417.3228346456694" w:top="1417.3228346456694" w:left="1700.7874015748032" w:right="1700.787401574803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Arial Unicode MS"/>
  <w:font w:name="Aptos"/>
  <w:font w:name="Palatino Linotyp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4"/>
      <w:numFmt w:val="decimal"/>
      <w:lvlText w:val="%1"/>
      <w:lvlJc w:val="left"/>
      <w:pPr>
        <w:ind w:left="670" w:hanging="387"/>
      </w:pPr>
      <w:rPr>
        <w:u w:val="none"/>
      </w:rPr>
    </w:lvl>
    <w:lvl w:ilvl="1">
      <w:start w:val="4"/>
      <w:numFmt w:val="decimal"/>
      <w:lvlText w:val="%1.%2."/>
      <w:lvlJc w:val="left"/>
      <w:pPr>
        <w:ind w:left="670" w:hanging="387"/>
      </w:pPr>
      <w:rPr>
        <w:u w:val="none"/>
      </w:rPr>
    </w:lvl>
    <w:lvl w:ilvl="2">
      <w:start w:val="1"/>
      <w:numFmt w:val="decimal"/>
      <w:lvlText w:val="(%3)"/>
      <w:lvlJc w:val="left"/>
      <w:pPr>
        <w:ind w:left="1246" w:hanging="567.0000000000001"/>
      </w:pPr>
      <w:rPr>
        <w:u w:val="none"/>
      </w:rPr>
    </w:lvl>
    <w:lvl w:ilvl="3">
      <w:start w:val="0"/>
      <w:numFmt w:val="bullet"/>
      <w:lvlText w:val="•"/>
      <w:lvlJc w:val="left"/>
      <w:pPr>
        <w:ind w:left="2912" w:hanging="567"/>
      </w:pPr>
      <w:rPr>
        <w:u w:val="none"/>
      </w:rPr>
    </w:lvl>
    <w:lvl w:ilvl="4">
      <w:start w:val="0"/>
      <w:numFmt w:val="bullet"/>
      <w:lvlText w:val="•"/>
      <w:lvlJc w:val="left"/>
      <w:pPr>
        <w:ind w:left="3748" w:hanging="567"/>
      </w:pPr>
      <w:rPr>
        <w:u w:val="none"/>
      </w:rPr>
    </w:lvl>
    <w:lvl w:ilvl="5">
      <w:start w:val="0"/>
      <w:numFmt w:val="bullet"/>
      <w:lvlText w:val="•"/>
      <w:lvlJc w:val="left"/>
      <w:pPr>
        <w:ind w:left="4585" w:hanging="567"/>
      </w:pPr>
      <w:rPr>
        <w:u w:val="none"/>
      </w:rPr>
    </w:lvl>
    <w:lvl w:ilvl="6">
      <w:start w:val="0"/>
      <w:numFmt w:val="bullet"/>
      <w:lvlText w:val="•"/>
      <w:lvlJc w:val="left"/>
      <w:pPr>
        <w:ind w:left="5421" w:hanging="567"/>
      </w:pPr>
      <w:rPr>
        <w:u w:val="none"/>
      </w:rPr>
    </w:lvl>
    <w:lvl w:ilvl="7">
      <w:start w:val="0"/>
      <w:numFmt w:val="bullet"/>
      <w:lvlText w:val="•"/>
      <w:lvlJc w:val="left"/>
      <w:pPr>
        <w:ind w:left="6257" w:hanging="567"/>
      </w:pPr>
      <w:rPr>
        <w:u w:val="none"/>
      </w:rPr>
    </w:lvl>
    <w:lvl w:ilvl="8">
      <w:start w:val="0"/>
      <w:numFmt w:val="bullet"/>
      <w:lvlText w:val="•"/>
      <w:lvlJc w:val="left"/>
      <w:pPr>
        <w:ind w:left="7093" w:hanging="567.0000000000009"/>
      </w:pPr>
      <w:rPr>
        <w:u w:val="none"/>
      </w:rPr>
    </w:lvl>
  </w:abstractNum>
  <w:abstractNum w:abstractNumId="2">
    <w:lvl w:ilvl="0">
      <w:start w:val="2"/>
      <w:numFmt w:val="bullet"/>
      <w:lvlText w:val="-"/>
      <w:lvlJc w:val="left"/>
      <w:pPr>
        <w:ind w:left="504" w:hanging="221"/>
      </w:pPr>
      <w:rPr>
        <w:u w:val="none"/>
      </w:rPr>
    </w:lvl>
    <w:lvl w:ilvl="1">
      <w:start w:val="2"/>
      <w:numFmt w:val="bullet"/>
      <w:lvlText w:val="-"/>
      <w:lvlJc w:val="left"/>
      <w:pPr>
        <w:ind w:left="113" w:hanging="387"/>
      </w:pPr>
      <w:rPr>
        <w:u w:val="none"/>
      </w:rPr>
    </w:lvl>
    <w:lvl w:ilvl="2">
      <w:start w:val="0"/>
      <w:numFmt w:val="bullet"/>
      <w:lvlText w:val="•"/>
      <w:lvlJc w:val="left"/>
      <w:pPr>
        <w:ind w:left="680" w:hanging="387"/>
      </w:pPr>
      <w:rPr>
        <w:u w:val="none"/>
      </w:rPr>
    </w:lvl>
    <w:lvl w:ilvl="3">
      <w:start w:val="0"/>
      <w:numFmt w:val="bullet"/>
      <w:lvlText w:val="•"/>
      <w:lvlJc w:val="left"/>
      <w:pPr>
        <w:ind w:left="1690" w:hanging="387"/>
      </w:pPr>
      <w:rPr>
        <w:u w:val="none"/>
      </w:rPr>
    </w:lvl>
    <w:lvl w:ilvl="4">
      <w:start w:val="0"/>
      <w:numFmt w:val="bullet"/>
      <w:lvlText w:val="•"/>
      <w:lvlJc w:val="left"/>
      <w:pPr>
        <w:ind w:left="2701" w:hanging="386.99999999999955"/>
      </w:pPr>
      <w:rPr>
        <w:u w:val="none"/>
      </w:rPr>
    </w:lvl>
    <w:lvl w:ilvl="5">
      <w:start w:val="0"/>
      <w:numFmt w:val="bullet"/>
      <w:lvlText w:val="•"/>
      <w:lvlJc w:val="left"/>
      <w:pPr>
        <w:ind w:left="3712" w:hanging="387"/>
      </w:pPr>
      <w:rPr>
        <w:u w:val="none"/>
      </w:rPr>
    </w:lvl>
    <w:lvl w:ilvl="6">
      <w:start w:val="0"/>
      <w:numFmt w:val="bullet"/>
      <w:lvlText w:val="•"/>
      <w:lvlJc w:val="left"/>
      <w:pPr>
        <w:ind w:left="4723" w:hanging="387"/>
      </w:pPr>
      <w:rPr>
        <w:u w:val="none"/>
      </w:rPr>
    </w:lvl>
    <w:lvl w:ilvl="7">
      <w:start w:val="0"/>
      <w:numFmt w:val="bullet"/>
      <w:lvlText w:val="•"/>
      <w:lvlJc w:val="left"/>
      <w:pPr>
        <w:ind w:left="5734" w:hanging="387.0000000000009"/>
      </w:pPr>
      <w:rPr>
        <w:u w:val="none"/>
      </w:rPr>
    </w:lvl>
    <w:lvl w:ilvl="8">
      <w:start w:val="0"/>
      <w:numFmt w:val="bullet"/>
      <w:lvlText w:val="•"/>
      <w:lvlJc w:val="left"/>
      <w:pPr>
        <w:ind w:left="6744" w:hanging="387.0000000000009"/>
      </w:pPr>
      <w:rPr>
        <w:u w:val="none"/>
      </w:rPr>
    </w:lvl>
  </w:abstractNum>
  <w:abstractNum w:abstractNumId="3">
    <w:lvl w:ilvl="0">
      <w:start w:val="0"/>
      <w:numFmt w:val="bullet"/>
      <w:lvlText w:val="-"/>
      <w:lvlJc w:val="left"/>
      <w:pPr>
        <w:ind w:left="360" w:hanging="360"/>
      </w:pPr>
      <w:rPr>
        <w:u w:val="none"/>
      </w:rPr>
    </w:lvl>
    <w:lvl w:ilvl="1">
      <w:start w:val="1"/>
      <w:numFmt w:val="bullet"/>
      <w:lvlText w:val="o"/>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o"/>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o"/>
      <w:lvlJc w:val="left"/>
      <w:pPr>
        <w:ind w:left="5400" w:hanging="360"/>
      </w:pPr>
      <w:rPr>
        <w:u w:val="none"/>
      </w:rPr>
    </w:lvl>
    <w:lvl w:ilvl="8">
      <w:start w:val="1"/>
      <w:numFmt w:val="bullet"/>
      <w:lvlText w:val="▪"/>
      <w:lvlJc w:val="left"/>
      <w:pPr>
        <w:ind w:left="612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2"/>
      <w:numFmt w:val="bullet"/>
      <w:lvlText w:val="-"/>
      <w:lvlJc w:val="left"/>
      <w:pPr>
        <w:ind w:left="504" w:hanging="221"/>
      </w:pPr>
      <w:rPr>
        <w:u w:val="none"/>
      </w:rPr>
    </w:lvl>
    <w:lvl w:ilvl="1">
      <w:start w:val="2"/>
      <w:numFmt w:val="bullet"/>
      <w:lvlText w:val="-"/>
      <w:lvlJc w:val="left"/>
      <w:pPr>
        <w:ind w:left="113" w:hanging="387"/>
      </w:pPr>
      <w:rPr>
        <w:u w:val="none"/>
      </w:rPr>
    </w:lvl>
    <w:lvl w:ilvl="2">
      <w:start w:val="0"/>
      <w:numFmt w:val="bullet"/>
      <w:lvlText w:val="•"/>
      <w:lvlJc w:val="left"/>
      <w:pPr>
        <w:ind w:left="680" w:hanging="387"/>
      </w:pPr>
      <w:rPr>
        <w:u w:val="none"/>
      </w:rPr>
    </w:lvl>
    <w:lvl w:ilvl="3">
      <w:start w:val="0"/>
      <w:numFmt w:val="bullet"/>
      <w:lvlText w:val="•"/>
      <w:lvlJc w:val="left"/>
      <w:pPr>
        <w:ind w:left="1690" w:hanging="387"/>
      </w:pPr>
      <w:rPr>
        <w:u w:val="none"/>
      </w:rPr>
    </w:lvl>
    <w:lvl w:ilvl="4">
      <w:start w:val="0"/>
      <w:numFmt w:val="bullet"/>
      <w:lvlText w:val="•"/>
      <w:lvlJc w:val="left"/>
      <w:pPr>
        <w:ind w:left="2701" w:hanging="386.99999999999955"/>
      </w:pPr>
      <w:rPr>
        <w:u w:val="none"/>
      </w:rPr>
    </w:lvl>
    <w:lvl w:ilvl="5">
      <w:start w:val="0"/>
      <w:numFmt w:val="bullet"/>
      <w:lvlText w:val="•"/>
      <w:lvlJc w:val="left"/>
      <w:pPr>
        <w:ind w:left="3712" w:hanging="387"/>
      </w:pPr>
      <w:rPr>
        <w:u w:val="none"/>
      </w:rPr>
    </w:lvl>
    <w:lvl w:ilvl="6">
      <w:start w:val="0"/>
      <w:numFmt w:val="bullet"/>
      <w:lvlText w:val="•"/>
      <w:lvlJc w:val="left"/>
      <w:pPr>
        <w:ind w:left="4723" w:hanging="387"/>
      </w:pPr>
      <w:rPr>
        <w:u w:val="none"/>
      </w:rPr>
    </w:lvl>
    <w:lvl w:ilvl="7">
      <w:start w:val="0"/>
      <w:numFmt w:val="bullet"/>
      <w:lvlText w:val="•"/>
      <w:lvlJc w:val="left"/>
      <w:pPr>
        <w:ind w:left="5734" w:hanging="387.0000000000009"/>
      </w:pPr>
      <w:rPr>
        <w:u w:val="none"/>
      </w:rPr>
    </w:lvl>
    <w:lvl w:ilvl="8">
      <w:start w:val="0"/>
      <w:numFmt w:val="bullet"/>
      <w:lvlText w:val="•"/>
      <w:lvlJc w:val="left"/>
      <w:pPr>
        <w:ind w:left="6744" w:hanging="387.0000000000009"/>
      </w:pPr>
      <w:rPr>
        <w:u w:val="none"/>
      </w:rPr>
    </w:lvl>
  </w:abstractNum>
  <w:abstractNum w:abstractNumId="6">
    <w:lvl w:ilvl="0">
      <w:start w:val="0"/>
      <w:numFmt w:val="bullet"/>
      <w:lvlText w:val="-"/>
      <w:lvlJc w:val="left"/>
      <w:pPr>
        <w:ind w:left="360" w:hanging="360"/>
      </w:pPr>
      <w:rPr>
        <w:u w:val="none"/>
      </w:rPr>
    </w:lvl>
    <w:lvl w:ilvl="1">
      <w:start w:val="1"/>
      <w:numFmt w:val="bullet"/>
      <w:lvlText w:val="o"/>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o"/>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o"/>
      <w:lvlJc w:val="left"/>
      <w:pPr>
        <w:ind w:left="5400" w:hanging="360"/>
      </w:pPr>
      <w:rPr>
        <w:u w:val="none"/>
      </w:rPr>
    </w:lvl>
    <w:lvl w:ilvl="8">
      <w:start w:val="1"/>
      <w:numFmt w:val="bullet"/>
      <w:lvlText w:val="▪"/>
      <w:lvlJc w:val="left"/>
      <w:pPr>
        <w:ind w:left="612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0"/>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0"/>
      <w:numFmt w:val="bullet"/>
      <w:lvlText w:val="•"/>
      <w:lvlJc w:val="left"/>
      <w:pPr>
        <w:ind w:left="927" w:hanging="360"/>
      </w:pPr>
      <w:rPr>
        <w:u w:val="none"/>
      </w:rPr>
    </w:lvl>
    <w:lvl w:ilvl="1">
      <w:start w:val="1"/>
      <w:numFmt w:val="bullet"/>
      <w:lvlText w:val="o"/>
      <w:lvlJc w:val="left"/>
      <w:pPr>
        <w:ind w:left="1647" w:hanging="360"/>
      </w:pPr>
      <w:rPr>
        <w:u w:val="none"/>
      </w:rPr>
    </w:lvl>
    <w:lvl w:ilvl="2">
      <w:start w:val="1"/>
      <w:numFmt w:val="bullet"/>
      <w:lvlText w:val="▪"/>
      <w:lvlJc w:val="left"/>
      <w:pPr>
        <w:ind w:left="2367" w:hanging="360"/>
      </w:pPr>
      <w:rPr>
        <w:u w:val="none"/>
      </w:rPr>
    </w:lvl>
    <w:lvl w:ilvl="3">
      <w:start w:val="1"/>
      <w:numFmt w:val="bullet"/>
      <w:lvlText w:val="●"/>
      <w:lvlJc w:val="left"/>
      <w:pPr>
        <w:ind w:left="3087" w:hanging="360"/>
      </w:pPr>
      <w:rPr>
        <w:u w:val="none"/>
      </w:rPr>
    </w:lvl>
    <w:lvl w:ilvl="4">
      <w:start w:val="1"/>
      <w:numFmt w:val="bullet"/>
      <w:lvlText w:val="o"/>
      <w:lvlJc w:val="left"/>
      <w:pPr>
        <w:ind w:left="3807" w:hanging="360"/>
      </w:pPr>
      <w:rPr>
        <w:u w:val="none"/>
      </w:rPr>
    </w:lvl>
    <w:lvl w:ilvl="5">
      <w:start w:val="1"/>
      <w:numFmt w:val="bullet"/>
      <w:lvlText w:val="▪"/>
      <w:lvlJc w:val="left"/>
      <w:pPr>
        <w:ind w:left="4527" w:hanging="360"/>
      </w:pPr>
      <w:rPr>
        <w:u w:val="none"/>
      </w:rPr>
    </w:lvl>
    <w:lvl w:ilvl="6">
      <w:start w:val="1"/>
      <w:numFmt w:val="bullet"/>
      <w:lvlText w:val="●"/>
      <w:lvlJc w:val="left"/>
      <w:pPr>
        <w:ind w:left="5247" w:hanging="360"/>
      </w:pPr>
      <w:rPr>
        <w:u w:val="none"/>
      </w:rPr>
    </w:lvl>
    <w:lvl w:ilvl="7">
      <w:start w:val="1"/>
      <w:numFmt w:val="bullet"/>
      <w:lvlText w:val="o"/>
      <w:lvlJc w:val="left"/>
      <w:pPr>
        <w:ind w:left="5967" w:hanging="360"/>
      </w:pPr>
      <w:rPr>
        <w:u w:val="none"/>
      </w:rPr>
    </w:lvl>
    <w:lvl w:ilvl="8">
      <w:start w:val="1"/>
      <w:numFmt w:val="bullet"/>
      <w:lvlText w:val="▪"/>
      <w:lvlJc w:val="left"/>
      <w:pPr>
        <w:ind w:left="6687" w:hanging="360"/>
      </w:pPr>
      <w:rPr>
        <w:u w:val="none"/>
      </w:rPr>
    </w:lvl>
  </w:abstractNum>
  <w:abstractNum w:abstractNumId="11">
    <w:lvl w:ilvl="0">
      <w:start w:val="0"/>
      <w:numFmt w:val="bullet"/>
      <w:lvlText w:val="-"/>
      <w:lvlJc w:val="left"/>
      <w:pPr>
        <w:ind w:left="742" w:hanging="360"/>
      </w:pPr>
      <w:rPr>
        <w:u w:val="none"/>
      </w:rPr>
    </w:lvl>
    <w:lvl w:ilvl="1">
      <w:start w:val="1"/>
      <w:numFmt w:val="bullet"/>
      <w:lvlText w:val="o"/>
      <w:lvlJc w:val="left"/>
      <w:pPr>
        <w:ind w:left="1462" w:hanging="360"/>
      </w:pPr>
      <w:rPr>
        <w:u w:val="none"/>
      </w:rPr>
    </w:lvl>
    <w:lvl w:ilvl="2">
      <w:start w:val="1"/>
      <w:numFmt w:val="bullet"/>
      <w:lvlText w:val="▪"/>
      <w:lvlJc w:val="left"/>
      <w:pPr>
        <w:ind w:left="2182" w:hanging="360"/>
      </w:pPr>
      <w:rPr>
        <w:u w:val="none"/>
      </w:rPr>
    </w:lvl>
    <w:lvl w:ilvl="3">
      <w:start w:val="1"/>
      <w:numFmt w:val="bullet"/>
      <w:lvlText w:val="●"/>
      <w:lvlJc w:val="left"/>
      <w:pPr>
        <w:ind w:left="2902" w:hanging="360"/>
      </w:pPr>
      <w:rPr>
        <w:u w:val="none"/>
      </w:rPr>
    </w:lvl>
    <w:lvl w:ilvl="4">
      <w:start w:val="1"/>
      <w:numFmt w:val="bullet"/>
      <w:lvlText w:val="o"/>
      <w:lvlJc w:val="left"/>
      <w:pPr>
        <w:ind w:left="3622" w:hanging="360"/>
      </w:pPr>
      <w:rPr>
        <w:u w:val="none"/>
      </w:rPr>
    </w:lvl>
    <w:lvl w:ilvl="5">
      <w:start w:val="1"/>
      <w:numFmt w:val="bullet"/>
      <w:lvlText w:val="▪"/>
      <w:lvlJc w:val="left"/>
      <w:pPr>
        <w:ind w:left="4342" w:hanging="360"/>
      </w:pPr>
      <w:rPr>
        <w:u w:val="none"/>
      </w:rPr>
    </w:lvl>
    <w:lvl w:ilvl="6">
      <w:start w:val="1"/>
      <w:numFmt w:val="bullet"/>
      <w:lvlText w:val="●"/>
      <w:lvlJc w:val="left"/>
      <w:pPr>
        <w:ind w:left="5062" w:hanging="360"/>
      </w:pPr>
      <w:rPr>
        <w:u w:val="none"/>
      </w:rPr>
    </w:lvl>
    <w:lvl w:ilvl="7">
      <w:start w:val="1"/>
      <w:numFmt w:val="bullet"/>
      <w:lvlText w:val="o"/>
      <w:lvlJc w:val="left"/>
      <w:pPr>
        <w:ind w:left="5782" w:hanging="360"/>
      </w:pPr>
      <w:rPr>
        <w:u w:val="none"/>
      </w:rPr>
    </w:lvl>
    <w:lvl w:ilvl="8">
      <w:start w:val="1"/>
      <w:numFmt w:val="bullet"/>
      <w:lvlText w:val="▪"/>
      <w:lvlJc w:val="left"/>
      <w:pPr>
        <w:ind w:left="6502" w:hanging="360"/>
      </w:pPr>
      <w:rPr>
        <w:u w:val="none"/>
      </w:rPr>
    </w:lvl>
  </w:abstractNum>
  <w:abstractNum w:abstractNumId="12">
    <w:lvl w:ilvl="0">
      <w:start w:val="1"/>
      <w:numFmt w:val="decimal"/>
      <w:lvlText w:val="%1."/>
      <w:lvlJc w:val="left"/>
      <w:pPr>
        <w:ind w:left="360" w:hanging="360"/>
      </w:pPr>
      <w:rPr>
        <w:u w:val="none"/>
      </w:rPr>
    </w:lvl>
    <w:lvl w:ilvl="1">
      <w:start w:val="1"/>
      <w:numFmt w:val="decimal"/>
      <w:lvlText w:val="%1.%2."/>
      <w:lvlJc w:val="left"/>
      <w:pPr>
        <w:ind w:left="792" w:hanging="432"/>
      </w:pPr>
      <w:rPr>
        <w:u w:val="none"/>
      </w:rPr>
    </w:lvl>
    <w:lvl w:ilvl="2">
      <w:start w:val="1"/>
      <w:numFmt w:val="decimal"/>
      <w:lvlText w:val="%1.%2.%3."/>
      <w:lvlJc w:val="left"/>
      <w:pPr>
        <w:ind w:left="1224" w:hanging="504"/>
      </w:pPr>
      <w:rPr>
        <w:u w:val="none"/>
      </w:rPr>
    </w:lvl>
    <w:lvl w:ilvl="3">
      <w:start w:val="1"/>
      <w:numFmt w:val="decimal"/>
      <w:lvlText w:val="%1.%2.%3.%4."/>
      <w:lvlJc w:val="left"/>
      <w:pPr>
        <w:ind w:left="1728" w:hanging="647.9999999999998"/>
      </w:pPr>
      <w:rPr>
        <w:u w:val="none"/>
      </w:rPr>
    </w:lvl>
    <w:lvl w:ilvl="4">
      <w:start w:val="1"/>
      <w:numFmt w:val="decimal"/>
      <w:lvlText w:val="%1.%2.%3.%4.%5."/>
      <w:lvlJc w:val="left"/>
      <w:pPr>
        <w:ind w:left="2232" w:hanging="792"/>
      </w:pPr>
      <w:rPr>
        <w:u w:val="none"/>
      </w:rPr>
    </w:lvl>
    <w:lvl w:ilvl="5">
      <w:start w:val="1"/>
      <w:numFmt w:val="decimal"/>
      <w:lvlText w:val="%1.%2.%3.%4.%5.%6."/>
      <w:lvlJc w:val="left"/>
      <w:pPr>
        <w:ind w:left="2736" w:hanging="935.9999999999998"/>
      </w:pPr>
      <w:rPr>
        <w:u w:val="none"/>
      </w:rPr>
    </w:lvl>
    <w:lvl w:ilvl="6">
      <w:start w:val="1"/>
      <w:numFmt w:val="decimal"/>
      <w:lvlText w:val="%1.%2.%3.%4.%5.%6.%7."/>
      <w:lvlJc w:val="left"/>
      <w:pPr>
        <w:ind w:left="3240" w:hanging="1080"/>
      </w:pPr>
      <w:rPr>
        <w:u w:val="none"/>
      </w:rPr>
    </w:lvl>
    <w:lvl w:ilvl="7">
      <w:start w:val="1"/>
      <w:numFmt w:val="decimal"/>
      <w:lvlText w:val="%1.%2.%3.%4.%5.%6.%7.%8."/>
      <w:lvlJc w:val="left"/>
      <w:pPr>
        <w:ind w:left="3744" w:hanging="1224.0000000000005"/>
      </w:pPr>
      <w:rPr>
        <w:u w:val="none"/>
      </w:rPr>
    </w:lvl>
    <w:lvl w:ilvl="8">
      <w:start w:val="1"/>
      <w:numFmt w:val="decimal"/>
      <w:lvlText w:val="%1.%2.%3.%4.%5.%6.%7.%8.%9."/>
      <w:lvlJc w:val="left"/>
      <w:pPr>
        <w:ind w:left="4320" w:hanging="1440"/>
      </w:pPr>
      <w:rPr>
        <w:u w:val="none"/>
      </w:rPr>
    </w:lvl>
  </w:abstractNum>
  <w:abstractNum w:abstractNumId="13">
    <w:lvl w:ilvl="0">
      <w:start w:val="0"/>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0"/>
      <w:numFmt w:val="bullet"/>
      <w:lvlText w:val="-"/>
      <w:lvlJc w:val="left"/>
      <w:pPr>
        <w:ind w:left="573" w:hanging="360"/>
      </w:pPr>
      <w:rPr>
        <w:u w:val="none"/>
      </w:rPr>
    </w:lvl>
    <w:lvl w:ilvl="1">
      <w:start w:val="1"/>
      <w:numFmt w:val="bullet"/>
      <w:lvlText w:val="o"/>
      <w:lvlJc w:val="left"/>
      <w:pPr>
        <w:ind w:left="1293" w:hanging="359.9999999999999"/>
      </w:pPr>
      <w:rPr>
        <w:u w:val="none"/>
      </w:rPr>
    </w:lvl>
    <w:lvl w:ilvl="2">
      <w:start w:val="1"/>
      <w:numFmt w:val="bullet"/>
      <w:lvlText w:val="▪"/>
      <w:lvlJc w:val="left"/>
      <w:pPr>
        <w:ind w:left="2013" w:hanging="360"/>
      </w:pPr>
      <w:rPr>
        <w:u w:val="none"/>
      </w:rPr>
    </w:lvl>
    <w:lvl w:ilvl="3">
      <w:start w:val="1"/>
      <w:numFmt w:val="bullet"/>
      <w:lvlText w:val="●"/>
      <w:lvlJc w:val="left"/>
      <w:pPr>
        <w:ind w:left="2733" w:hanging="360"/>
      </w:pPr>
      <w:rPr>
        <w:u w:val="none"/>
      </w:rPr>
    </w:lvl>
    <w:lvl w:ilvl="4">
      <w:start w:val="1"/>
      <w:numFmt w:val="bullet"/>
      <w:lvlText w:val="o"/>
      <w:lvlJc w:val="left"/>
      <w:pPr>
        <w:ind w:left="3453" w:hanging="360"/>
      </w:pPr>
      <w:rPr>
        <w:u w:val="none"/>
      </w:rPr>
    </w:lvl>
    <w:lvl w:ilvl="5">
      <w:start w:val="1"/>
      <w:numFmt w:val="bullet"/>
      <w:lvlText w:val="▪"/>
      <w:lvlJc w:val="left"/>
      <w:pPr>
        <w:ind w:left="4173" w:hanging="360"/>
      </w:pPr>
      <w:rPr>
        <w:u w:val="none"/>
      </w:rPr>
    </w:lvl>
    <w:lvl w:ilvl="6">
      <w:start w:val="1"/>
      <w:numFmt w:val="bullet"/>
      <w:lvlText w:val="●"/>
      <w:lvlJc w:val="left"/>
      <w:pPr>
        <w:ind w:left="4893" w:hanging="360"/>
      </w:pPr>
      <w:rPr>
        <w:u w:val="none"/>
      </w:rPr>
    </w:lvl>
    <w:lvl w:ilvl="7">
      <w:start w:val="1"/>
      <w:numFmt w:val="bullet"/>
      <w:lvlText w:val="o"/>
      <w:lvlJc w:val="left"/>
      <w:pPr>
        <w:ind w:left="5613" w:hanging="360"/>
      </w:pPr>
      <w:rPr>
        <w:u w:val="none"/>
      </w:rPr>
    </w:lvl>
    <w:lvl w:ilvl="8">
      <w:start w:val="1"/>
      <w:numFmt w:val="bullet"/>
      <w:lvlText w:val="▪"/>
      <w:lvlJc w:val="left"/>
      <w:pPr>
        <w:ind w:left="6333"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2"/>
      <w:numFmt w:val="bullet"/>
      <w:lvlText w:val="-"/>
      <w:lvlJc w:val="left"/>
      <w:pPr>
        <w:ind w:left="504" w:hanging="221"/>
      </w:pPr>
      <w:rPr>
        <w:u w:val="none"/>
      </w:rPr>
    </w:lvl>
    <w:lvl w:ilvl="1">
      <w:start w:val="2"/>
      <w:numFmt w:val="bullet"/>
      <w:lvlText w:val="-"/>
      <w:lvlJc w:val="left"/>
      <w:pPr>
        <w:ind w:left="113" w:hanging="387"/>
      </w:pPr>
      <w:rPr>
        <w:u w:val="none"/>
      </w:rPr>
    </w:lvl>
    <w:lvl w:ilvl="2">
      <w:start w:val="0"/>
      <w:numFmt w:val="bullet"/>
      <w:lvlText w:val="•"/>
      <w:lvlJc w:val="left"/>
      <w:pPr>
        <w:ind w:left="680" w:hanging="387"/>
      </w:pPr>
      <w:rPr>
        <w:u w:val="none"/>
      </w:rPr>
    </w:lvl>
    <w:lvl w:ilvl="3">
      <w:start w:val="0"/>
      <w:numFmt w:val="bullet"/>
      <w:lvlText w:val="•"/>
      <w:lvlJc w:val="left"/>
      <w:pPr>
        <w:ind w:left="1690" w:hanging="387"/>
      </w:pPr>
      <w:rPr>
        <w:u w:val="none"/>
      </w:rPr>
    </w:lvl>
    <w:lvl w:ilvl="4">
      <w:start w:val="0"/>
      <w:numFmt w:val="bullet"/>
      <w:lvlText w:val="•"/>
      <w:lvlJc w:val="left"/>
      <w:pPr>
        <w:ind w:left="2701" w:hanging="386.99999999999955"/>
      </w:pPr>
      <w:rPr>
        <w:u w:val="none"/>
      </w:rPr>
    </w:lvl>
    <w:lvl w:ilvl="5">
      <w:start w:val="0"/>
      <w:numFmt w:val="bullet"/>
      <w:lvlText w:val="•"/>
      <w:lvlJc w:val="left"/>
      <w:pPr>
        <w:ind w:left="3712" w:hanging="387"/>
      </w:pPr>
      <w:rPr>
        <w:u w:val="none"/>
      </w:rPr>
    </w:lvl>
    <w:lvl w:ilvl="6">
      <w:start w:val="0"/>
      <w:numFmt w:val="bullet"/>
      <w:lvlText w:val="•"/>
      <w:lvlJc w:val="left"/>
      <w:pPr>
        <w:ind w:left="4723" w:hanging="387"/>
      </w:pPr>
      <w:rPr>
        <w:u w:val="none"/>
      </w:rPr>
    </w:lvl>
    <w:lvl w:ilvl="7">
      <w:start w:val="0"/>
      <w:numFmt w:val="bullet"/>
      <w:lvlText w:val="•"/>
      <w:lvlJc w:val="left"/>
      <w:pPr>
        <w:ind w:left="5734" w:hanging="387.0000000000009"/>
      </w:pPr>
      <w:rPr>
        <w:u w:val="none"/>
      </w:rPr>
    </w:lvl>
    <w:lvl w:ilvl="8">
      <w:start w:val="0"/>
      <w:numFmt w:val="bullet"/>
      <w:lvlText w:val="•"/>
      <w:lvlJc w:val="left"/>
      <w:pPr>
        <w:ind w:left="6744" w:hanging="387.0000000000009"/>
      </w:pPr>
      <w:rPr>
        <w:u w:val="none"/>
      </w:rPr>
    </w:lvl>
  </w:abstractNum>
  <w:abstractNum w:abstractNumId="19">
    <w:lvl w:ilvl="0">
      <w:start w:val="0"/>
      <w:numFmt w:val="bullet"/>
      <w:lvlText w:val="-"/>
      <w:lvlJc w:val="left"/>
      <w:pPr>
        <w:ind w:left="360" w:hanging="360"/>
      </w:pPr>
      <w:rPr>
        <w:u w:val="none"/>
      </w:rPr>
    </w:lvl>
    <w:lvl w:ilvl="1">
      <w:start w:val="1"/>
      <w:numFmt w:val="bullet"/>
      <w:lvlText w:val="o"/>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o"/>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o"/>
      <w:lvlJc w:val="left"/>
      <w:pPr>
        <w:ind w:left="5400" w:hanging="360"/>
      </w:pPr>
      <w:rPr>
        <w:u w:val="none"/>
      </w:rPr>
    </w:lvl>
    <w:lvl w:ilvl="8">
      <w:start w:val="1"/>
      <w:numFmt w:val="bullet"/>
      <w:lvlText w:val="▪"/>
      <w:lvlJc w:val="left"/>
      <w:pPr>
        <w:ind w:left="6120" w:hanging="360"/>
      </w:pPr>
      <w:rPr>
        <w:u w:val="none"/>
      </w:rPr>
    </w:lvl>
  </w:abstractNum>
  <w:abstractNum w:abstractNumId="20">
    <w:lvl w:ilvl="0">
      <w:start w:val="1"/>
      <w:numFmt w:val="bullet"/>
      <w:lvlText w:val="●"/>
      <w:lvlJc w:val="left"/>
      <w:pPr>
        <w:ind w:left="1146" w:hanging="360"/>
      </w:pPr>
      <w:rPr>
        <w:u w:val="none"/>
      </w:rPr>
    </w:lvl>
    <w:lvl w:ilvl="1">
      <w:start w:val="1"/>
      <w:numFmt w:val="bullet"/>
      <w:lvlText w:val="o"/>
      <w:lvlJc w:val="left"/>
      <w:pPr>
        <w:ind w:left="1866" w:hanging="360"/>
      </w:pPr>
      <w:rPr>
        <w:u w:val="none"/>
      </w:rPr>
    </w:lvl>
    <w:lvl w:ilvl="2">
      <w:start w:val="1"/>
      <w:numFmt w:val="bullet"/>
      <w:lvlText w:val="▪"/>
      <w:lvlJc w:val="left"/>
      <w:pPr>
        <w:ind w:left="2586" w:hanging="360"/>
      </w:pPr>
      <w:rPr>
        <w:u w:val="none"/>
      </w:rPr>
    </w:lvl>
    <w:lvl w:ilvl="3">
      <w:start w:val="1"/>
      <w:numFmt w:val="bullet"/>
      <w:lvlText w:val="●"/>
      <w:lvlJc w:val="left"/>
      <w:pPr>
        <w:ind w:left="3306" w:hanging="360"/>
      </w:pPr>
      <w:rPr>
        <w:u w:val="none"/>
      </w:rPr>
    </w:lvl>
    <w:lvl w:ilvl="4">
      <w:start w:val="1"/>
      <w:numFmt w:val="bullet"/>
      <w:lvlText w:val="o"/>
      <w:lvlJc w:val="left"/>
      <w:pPr>
        <w:ind w:left="4026" w:hanging="360"/>
      </w:pPr>
      <w:rPr>
        <w:u w:val="none"/>
      </w:rPr>
    </w:lvl>
    <w:lvl w:ilvl="5">
      <w:start w:val="1"/>
      <w:numFmt w:val="bullet"/>
      <w:lvlText w:val="▪"/>
      <w:lvlJc w:val="left"/>
      <w:pPr>
        <w:ind w:left="4746" w:hanging="360"/>
      </w:pPr>
      <w:rPr>
        <w:u w:val="none"/>
      </w:rPr>
    </w:lvl>
    <w:lvl w:ilvl="6">
      <w:start w:val="1"/>
      <w:numFmt w:val="bullet"/>
      <w:lvlText w:val="●"/>
      <w:lvlJc w:val="left"/>
      <w:pPr>
        <w:ind w:left="5466" w:hanging="360"/>
      </w:pPr>
      <w:rPr>
        <w:u w:val="none"/>
      </w:rPr>
    </w:lvl>
    <w:lvl w:ilvl="7">
      <w:start w:val="1"/>
      <w:numFmt w:val="bullet"/>
      <w:lvlText w:val="o"/>
      <w:lvlJc w:val="left"/>
      <w:pPr>
        <w:ind w:left="6186" w:hanging="360"/>
      </w:pPr>
      <w:rPr>
        <w:u w:val="none"/>
      </w:rPr>
    </w:lvl>
    <w:lvl w:ilvl="8">
      <w:start w:val="1"/>
      <w:numFmt w:val="bullet"/>
      <w:lvlText w:val="▪"/>
      <w:lvlJc w:val="left"/>
      <w:pPr>
        <w:ind w:left="6906"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2"/>
      <w:numFmt w:val="bullet"/>
      <w:lvlText w:val="-"/>
      <w:lvlJc w:val="left"/>
      <w:pPr>
        <w:ind w:left="504" w:hanging="221"/>
      </w:pPr>
      <w:rPr>
        <w:u w:val="none"/>
      </w:rPr>
    </w:lvl>
    <w:lvl w:ilvl="1">
      <w:start w:val="2"/>
      <w:numFmt w:val="bullet"/>
      <w:lvlText w:val="-"/>
      <w:lvlJc w:val="left"/>
      <w:pPr>
        <w:ind w:left="113" w:hanging="387"/>
      </w:pPr>
      <w:rPr>
        <w:u w:val="none"/>
      </w:rPr>
    </w:lvl>
    <w:lvl w:ilvl="2">
      <w:start w:val="0"/>
      <w:numFmt w:val="bullet"/>
      <w:lvlText w:val="•"/>
      <w:lvlJc w:val="left"/>
      <w:pPr>
        <w:ind w:left="680" w:hanging="387"/>
      </w:pPr>
      <w:rPr>
        <w:u w:val="none"/>
      </w:rPr>
    </w:lvl>
    <w:lvl w:ilvl="3">
      <w:start w:val="0"/>
      <w:numFmt w:val="bullet"/>
      <w:lvlText w:val="•"/>
      <w:lvlJc w:val="left"/>
      <w:pPr>
        <w:ind w:left="1690" w:hanging="387"/>
      </w:pPr>
      <w:rPr>
        <w:u w:val="none"/>
      </w:rPr>
    </w:lvl>
    <w:lvl w:ilvl="4">
      <w:start w:val="0"/>
      <w:numFmt w:val="bullet"/>
      <w:lvlText w:val="•"/>
      <w:lvlJc w:val="left"/>
      <w:pPr>
        <w:ind w:left="2701" w:hanging="386.99999999999955"/>
      </w:pPr>
      <w:rPr>
        <w:u w:val="none"/>
      </w:rPr>
    </w:lvl>
    <w:lvl w:ilvl="5">
      <w:start w:val="0"/>
      <w:numFmt w:val="bullet"/>
      <w:lvlText w:val="•"/>
      <w:lvlJc w:val="left"/>
      <w:pPr>
        <w:ind w:left="3712" w:hanging="387"/>
      </w:pPr>
      <w:rPr>
        <w:u w:val="none"/>
      </w:rPr>
    </w:lvl>
    <w:lvl w:ilvl="6">
      <w:start w:val="0"/>
      <w:numFmt w:val="bullet"/>
      <w:lvlText w:val="•"/>
      <w:lvlJc w:val="left"/>
      <w:pPr>
        <w:ind w:left="4723" w:hanging="387"/>
      </w:pPr>
      <w:rPr>
        <w:u w:val="none"/>
      </w:rPr>
    </w:lvl>
    <w:lvl w:ilvl="7">
      <w:start w:val="0"/>
      <w:numFmt w:val="bullet"/>
      <w:lvlText w:val="•"/>
      <w:lvlJc w:val="left"/>
      <w:pPr>
        <w:ind w:left="5734" w:hanging="387.0000000000009"/>
      </w:pPr>
      <w:rPr>
        <w:u w:val="none"/>
      </w:rPr>
    </w:lvl>
    <w:lvl w:ilvl="8">
      <w:start w:val="0"/>
      <w:numFmt w:val="bullet"/>
      <w:lvlText w:val="•"/>
      <w:lvlJc w:val="left"/>
      <w:pPr>
        <w:ind w:left="6744" w:hanging="387.0000000000009"/>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4"/>
      <w:numFmt w:val="decimal"/>
      <w:lvlText w:val="%1."/>
      <w:lvlJc w:val="left"/>
      <w:pPr>
        <w:ind w:left="360" w:hanging="360"/>
      </w:pPr>
      <w:rPr>
        <w:u w:val="none"/>
      </w:rPr>
    </w:lvl>
    <w:lvl w:ilvl="1">
      <w:start w:val="6"/>
      <w:numFmt w:val="decimal"/>
      <w:lvlText w:val="%1.%2."/>
      <w:lvlJc w:val="left"/>
      <w:pPr>
        <w:ind w:left="360" w:hanging="360"/>
      </w:pPr>
      <w:rPr>
        <w:u w:val="none"/>
      </w:rPr>
    </w:lvl>
    <w:lvl w:ilvl="2">
      <w:start w:val="1"/>
      <w:numFmt w:val="decimal"/>
      <w:lvlText w:val="%1.%2.%3."/>
      <w:lvlJc w:val="left"/>
      <w:pPr>
        <w:ind w:left="720" w:hanging="720"/>
      </w:pPr>
      <w:rPr>
        <w:u w:val="none"/>
      </w:rPr>
    </w:lvl>
    <w:lvl w:ilvl="3">
      <w:start w:val="1"/>
      <w:numFmt w:val="decimal"/>
      <w:lvlText w:val="%1.%2.%3.%4."/>
      <w:lvlJc w:val="left"/>
      <w:pPr>
        <w:ind w:left="720" w:hanging="720"/>
      </w:pPr>
      <w:rPr>
        <w:u w:val="none"/>
      </w:rPr>
    </w:lvl>
    <w:lvl w:ilvl="4">
      <w:start w:val="1"/>
      <w:numFmt w:val="decimal"/>
      <w:lvlText w:val="%1.%2.%3.%4.%5."/>
      <w:lvlJc w:val="left"/>
      <w:pPr>
        <w:ind w:left="1080" w:hanging="1080"/>
      </w:pPr>
      <w:rPr>
        <w:u w:val="none"/>
      </w:rPr>
    </w:lvl>
    <w:lvl w:ilvl="5">
      <w:start w:val="1"/>
      <w:numFmt w:val="decimal"/>
      <w:lvlText w:val="%1.%2.%3.%4.%5.%6."/>
      <w:lvlJc w:val="left"/>
      <w:pPr>
        <w:ind w:left="1080" w:hanging="1080"/>
      </w:pPr>
      <w:rPr>
        <w:u w:val="none"/>
      </w:rPr>
    </w:lvl>
    <w:lvl w:ilvl="6">
      <w:start w:val="1"/>
      <w:numFmt w:val="decimal"/>
      <w:lvlText w:val="%1.%2.%3.%4.%5.%6.%7."/>
      <w:lvlJc w:val="left"/>
      <w:pPr>
        <w:ind w:left="1440" w:hanging="1440"/>
      </w:pPr>
      <w:rPr>
        <w:u w:val="none"/>
      </w:rPr>
    </w:lvl>
    <w:lvl w:ilvl="7">
      <w:start w:val="1"/>
      <w:numFmt w:val="decimal"/>
      <w:lvlText w:val="%1.%2.%3.%4.%5.%6.%7.%8."/>
      <w:lvlJc w:val="left"/>
      <w:pPr>
        <w:ind w:left="1440" w:hanging="1440"/>
      </w:pPr>
      <w:rPr>
        <w:u w:val="none"/>
      </w:rPr>
    </w:lvl>
    <w:lvl w:ilvl="8">
      <w:start w:val="1"/>
      <w:numFmt w:val="decimal"/>
      <w:lvlText w:val="%1.%2.%3.%4.%5.%6.%7.%8.%9."/>
      <w:lvlJc w:val="left"/>
      <w:pPr>
        <w:ind w:left="1800" w:hanging="180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doi.org/10.5209/clac.65653" TargetMode="External"/><Relationship Id="rId10" Type="http://schemas.openxmlformats.org/officeDocument/2006/relationships/hyperlink" Target="https://doi.org/10.15517/rfl.v45i2.39113" TargetMode="External"/><Relationship Id="rId13" Type="http://schemas.openxmlformats.org/officeDocument/2006/relationships/hyperlink" Target="https://www.corpusdelespanol.org/" TargetMode="External"/><Relationship Id="rId12" Type="http://schemas.openxmlformats.org/officeDocument/2006/relationships/hyperlink" Target="https://revistas.uca.es/index.php/pragma/article/view/2427"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i.org/10.15517/rfl.v45i2.39113" TargetMode="External"/><Relationship Id="rId15" Type="http://schemas.openxmlformats.org/officeDocument/2006/relationships/hyperlink" Target="https://idus.us.es/handle/11441/79957" TargetMode="External"/><Relationship Id="rId14" Type="http://schemas.openxmlformats.org/officeDocument/2006/relationships/hyperlink" Target="https://dle.rae.es/" TargetMode="External"/><Relationship Id="rId5" Type="http://schemas.openxmlformats.org/officeDocument/2006/relationships/styles" Target="styles.xml"/><Relationship Id="rId6" Type="http://schemas.openxmlformats.org/officeDocument/2006/relationships/hyperlink" Target="https://apastyle.apa.org/style-grammar-guidelines/references/examples" TargetMode="External"/><Relationship Id="rId7" Type="http://schemas.openxmlformats.org/officeDocument/2006/relationships/hyperlink" Target="https://guiasbus.us.es/ld.php?content_id=20512221" TargetMode="External"/><Relationship Id="rId8" Type="http://schemas.openxmlformats.org/officeDocument/2006/relationships/hyperlink" Target="https://core.ac.uk/download/pdf/72018462.pd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alatinoLinotype-regular.ttf"/><Relationship Id="rId2" Type="http://schemas.openxmlformats.org/officeDocument/2006/relationships/font" Target="fonts/PalatinoLinotype-bold.ttf"/><Relationship Id="rId3" Type="http://schemas.openxmlformats.org/officeDocument/2006/relationships/font" Target="fonts/PalatinoLinotype-italic.ttf"/><Relationship Id="rId4" Type="http://schemas.openxmlformats.org/officeDocument/2006/relationships/font" Target="fonts/PalatinoLinotyp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