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78" w:lineRule="auto"/>
        <w:jc w:val="center"/>
        <w:rPr>
          <w:b w:val="1"/>
        </w:rPr>
      </w:pPr>
      <w:r w:rsidDel="00000000" w:rsidR="00000000" w:rsidRPr="00000000">
        <w:rPr>
          <w:b w:val="1"/>
          <w:i w:val="1"/>
          <w:rtl w:val="0"/>
        </w:rPr>
        <w:t xml:space="preserve">N</w:t>
      </w:r>
      <w:r w:rsidDel="00000000" w:rsidR="00000000" w:rsidRPr="00000000">
        <w:rPr>
          <w:b w:val="1"/>
          <w:i w:val="1"/>
          <w:rtl w:val="0"/>
        </w:rPr>
        <w:t xml:space="preserve">ORMAS DE PRESENTACIÓN DE CONTRIBUCIONES EN </w:t>
      </w:r>
      <w:r w:rsidDel="00000000" w:rsidR="00000000" w:rsidRPr="00000000">
        <w:rPr>
          <w:b w:val="1"/>
          <w:rtl w:val="0"/>
        </w:rPr>
        <w:t xml:space="preserve">ESTUDIOS INTERLINGÜÍSTICOS</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3">
      <w:pPr>
        <w:spacing w:before="1" w:lineRule="auto"/>
        <w:rPr>
          <w:b w:val="1"/>
          <w:i w:val="1"/>
          <w:sz w:val="18"/>
          <w:szCs w:val="18"/>
        </w:rPr>
      </w:pPr>
      <w:r w:rsidDel="00000000" w:rsidR="00000000" w:rsidRPr="00000000">
        <w:rPr>
          <w:b w:val="1"/>
          <w:i w:val="1"/>
          <w:rtl w:val="0"/>
        </w:rPr>
        <w:t xml:space="preserve">N</w:t>
      </w:r>
      <w:r w:rsidDel="00000000" w:rsidR="00000000" w:rsidRPr="00000000">
        <w:rPr>
          <w:b w:val="1"/>
          <w:i w:val="1"/>
          <w:sz w:val="18"/>
          <w:szCs w:val="18"/>
          <w:rtl w:val="0"/>
        </w:rPr>
        <w:t xml:space="preserve">ORMAS </w:t>
      </w:r>
      <w:r w:rsidDel="00000000" w:rsidR="00000000" w:rsidRPr="00000000">
        <w:rPr>
          <w:b w:val="1"/>
          <w:i w:val="1"/>
          <w:rtl w:val="0"/>
        </w:rPr>
        <w:t xml:space="preserve">G</w:t>
      </w:r>
      <w:r w:rsidDel="00000000" w:rsidR="00000000" w:rsidRPr="00000000">
        <w:rPr>
          <w:b w:val="1"/>
          <w:i w:val="1"/>
          <w:sz w:val="18"/>
          <w:szCs w:val="18"/>
          <w:rtl w:val="0"/>
        </w:rPr>
        <w:t xml:space="preserve">ENERALES</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 w:line="276" w:lineRule="auto"/>
        <w:ind w:left="0" w:right="11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 revista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Estudios interlingüísticos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acepta para su publicación artículos referentes a los distintos ámbitos de la Lingüística, así como reseñas de obras de esta temática y semblanzas del congreso anual de la Asociación de Jóvenes Lingüistas o de otros congresos relativos a las ciencias del lenguaje.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117"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trabajos deberán estar escritos en lengua española o inglesa, ser inéditos y no estar sometidos a proceso de evaluación en otra publicación.</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117"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remitirán cuatro documentos en total:</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spacing w:after="0" w:before="0" w:line="252.00000000000003"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Por un lado, dos originales: uno en formato .doc compatible 97-2003 y otro en .pdf en el que figure el nombre del autor, su institución y correo electrónico, siguiendo esta hoja de estilo.</w:t>
      </w:r>
    </w:p>
    <w:p w:rsidR="00000000" w:rsidDel="00000000" w:rsidP="00000000" w:rsidRDefault="00000000" w:rsidRPr="00000000" w14:paraId="0000000B">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spacing w:after="0" w:before="0" w:line="252.00000000000003"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Por otro lado, esos mismos archivos tanto en formato .doc compatible 97-2003 como en .pdf en los que no aparezca ningún dato personal (nombre del autor, institución ni correo electrónico).</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16"/>
        </w:tabs>
        <w:spacing w:after="0" w:before="0" w:line="276" w:lineRule="auto"/>
        <w:ind w:left="0" w:right="11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cuatro documentos se remitirán a la siguiente dirección de correo electrónico: </w:t>
      </w:r>
      <w:hyperlink r:id="rId7">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asociacionjoveneslinguistas@gmail.com.</w:t>
        </w:r>
      </w:hyperlink>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11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originales se han de redactar sobre la plantilla proporcionada en este enlace. Además, se revisarán y seguirán las directrices de esta Hoja de estilo. Para decidir su publicación, se someterán a un proceso de evaluación anónimo por pares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peer review</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por parte de un comité científico y asesor, formado por especialistas doctores en las diversas áreas de la Lingüística. De acuerdo con su informe, el comité editorial decidirá si procede o no su publicación. En caso de que el artículo no siga las indicaciones de la hoja de estilo se verá directamente desestimado, sin pasar a ser evaluado por el comité científico.</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11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 extensión máxima del artículo será de 15 páginas en Palatino Linotype. Los resúmenes, palabras claves, notas, tablas, gráficos, imágenes y bibliografía tienen que estar incluidos en las 15 páginas.</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115"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1"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 extensión máxima para las reseñas y semblanzas será de 4 páginas en Palatino Linotype.</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1"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libros que se reseñen no deberán tener una antigüedad superior a 5 años.</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1"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1"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Para la elaboración del artículo se debe descargar la </w:t>
      </w:r>
      <w:hyperlink r:id="rId8">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plantilla en español</w:t>
        </w:r>
      </w:hyperlink>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 en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inglés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según la lengua en que se vaya a redactar el artículo.</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CONFIGURACIÓN DE PÁGINA</w:t>
      </w: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numPr>
          <w:ilvl w:val="1"/>
          <w:numId w:val="23"/>
        </w:numPr>
        <w:pBdr>
          <w:top w:space="0" w:sz="0" w:val="nil"/>
          <w:left w:space="0" w:sz="0" w:val="nil"/>
          <w:bottom w:space="0" w:sz="0" w:val="nil"/>
          <w:right w:space="0" w:sz="0" w:val="nil"/>
          <w:between w:space="0" w:sz="0" w:val="nil"/>
        </w:pBdr>
        <w:shd w:fill="auto" w:val="clear"/>
        <w:spacing w:after="0" w:before="0" w:line="240" w:lineRule="auto"/>
        <w:ind w:left="426" w:right="0" w:hanging="432"/>
        <w:jc w:val="both"/>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Márgenes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71"/>
          <w:tab w:val="left" w:leader="none" w:pos="1560"/>
        </w:tabs>
        <w:spacing w:after="0" w:before="33" w:line="276" w:lineRule="auto"/>
        <w:ind w:left="283"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Superior: 2,5 cm.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71"/>
          <w:tab w:val="left" w:leader="none" w:pos="1560"/>
        </w:tabs>
        <w:spacing w:after="0" w:before="33" w:line="276" w:lineRule="auto"/>
        <w:ind w:left="283"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Inferior: 2,5 cm.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71"/>
          <w:tab w:val="left" w:leader="none" w:pos="1560"/>
        </w:tabs>
        <w:spacing w:after="0" w:before="33" w:line="276" w:lineRule="auto"/>
        <w:ind w:left="283"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Izquierdo: 3 cm.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71"/>
          <w:tab w:val="left" w:leader="none" w:pos="1560"/>
        </w:tabs>
        <w:spacing w:after="0" w:before="33" w:line="276" w:lineRule="auto"/>
        <w:ind w:left="283"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Derecho: 3 cm.</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71"/>
          <w:tab w:val="left" w:leader="none" w:pos="1560"/>
        </w:tabs>
        <w:spacing w:after="0" w:before="33" w:line="276" w:lineRule="auto"/>
        <w:ind w:left="283"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numPr>
          <w:ilvl w:val="1"/>
          <w:numId w:val="23"/>
        </w:numPr>
        <w:pBdr>
          <w:top w:space="0" w:sz="0" w:val="nil"/>
          <w:left w:space="0" w:sz="0" w:val="nil"/>
          <w:bottom w:space="0" w:sz="0" w:val="nil"/>
          <w:right w:space="0" w:sz="0" w:val="nil"/>
          <w:between w:space="0" w:sz="0" w:val="nil"/>
        </w:pBdr>
        <w:shd w:fill="auto" w:val="clear"/>
        <w:tabs>
          <w:tab w:val="left" w:leader="none" w:pos="426"/>
          <w:tab w:val="left" w:leader="none" w:pos="1560"/>
        </w:tabs>
        <w:spacing w:after="0" w:before="33" w:line="276" w:lineRule="auto"/>
        <w:ind w:left="426" w:right="3" w:hanging="432"/>
        <w:jc w:val="both"/>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Tamaño del papel</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A4 (ancho 21 cm., alto 29,7 cm.)</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left" w:leader="none" w:pos="1560"/>
        </w:tabs>
        <w:spacing w:after="0" w:before="33" w:line="276" w:lineRule="auto"/>
        <w:ind w:left="426"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FORMATO</w:t>
      </w: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numPr>
          <w:ilvl w:val="1"/>
          <w:numId w:val="23"/>
        </w:numPr>
        <w:pBdr>
          <w:top w:space="0" w:sz="0" w:val="nil"/>
          <w:left w:space="0" w:sz="0" w:val="nil"/>
          <w:bottom w:space="0" w:sz="0" w:val="nil"/>
          <w:right w:space="0" w:sz="0" w:val="nil"/>
          <w:between w:space="0" w:sz="0" w:val="nil"/>
        </w:pBdr>
        <w:shd w:fill="auto" w:val="clear"/>
        <w:tabs>
          <w:tab w:val="left" w:leader="none" w:pos="567"/>
        </w:tabs>
        <w:spacing w:after="0" w:before="32" w:line="240" w:lineRule="auto"/>
        <w:ind w:left="426" w:right="0" w:hanging="432"/>
        <w:jc w:val="both"/>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Tipo de letra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Palatino Linotype</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7"/>
        </w:tabs>
        <w:spacing w:after="0" w:before="32" w:line="240" w:lineRule="auto"/>
        <w:ind w:left="42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t xml:space="preserve">2.2.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Título y datos personales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tabs>
          <w:tab w:val="left" w:leader="none" w:pos="0"/>
        </w:tabs>
        <w:spacing w:after="0" w:before="40" w:line="276" w:lineRule="auto"/>
        <w:ind w:left="504" w:right="3"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Título en la lengua en que se redacte el artículo (español o inglés): al inicio del documento, tras dos saltos de párrafo, centrado, 13 puntos, redonda, negrita, sin comillas ni subrayado, color AJL: Rojo 51, Verde 102, Azul 0.</w:t>
      </w:r>
    </w:p>
    <w:p w:rsidR="00000000" w:rsidDel="00000000" w:rsidP="00000000" w:rsidRDefault="00000000" w:rsidRPr="00000000" w14:paraId="00000029">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tabs>
          <w:tab w:val="left" w:leader="none" w:pos="0"/>
        </w:tabs>
        <w:spacing w:after="0" w:before="40" w:line="276" w:lineRule="auto"/>
        <w:ind w:left="504" w:right="3"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Traducción del título al inglés o español, en función de la lengua en la se redacta el artículo: tras un salto de párrafo, centrado, 13 puntos, redonda, negrita, sin comillas ni subrayado, color AJL: Rojo 51, Verde 102, Azul 0.</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40" w:line="276" w:lineRule="auto"/>
        <w:ind w:left="504"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11"/>
        </w:tabs>
        <w:spacing w:after="0" w:before="40" w:line="276" w:lineRule="auto"/>
        <w:ind w:left="0"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Ejemplos: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E">
      <w:pPr>
        <w:keepNext w:val="1"/>
        <w:shd w:fill="ffffff" w:val="clear"/>
        <w:ind w:left="708" w:hanging="708"/>
        <w:jc w:val="center"/>
        <w:rPr>
          <w:rFonts w:ascii="Palatino Linotype" w:cs="Palatino Linotype" w:eastAsia="Palatino Linotype" w:hAnsi="Palatino Linotype"/>
          <w:b w:val="1"/>
          <w:color w:val="336600"/>
          <w:sz w:val="26"/>
          <w:szCs w:val="26"/>
        </w:rPr>
      </w:pPr>
      <w:r w:rsidDel="00000000" w:rsidR="00000000" w:rsidRPr="00000000">
        <w:rPr>
          <w:rFonts w:ascii="Palatino Linotype" w:cs="Palatino Linotype" w:eastAsia="Palatino Linotype" w:hAnsi="Palatino Linotype"/>
          <w:b w:val="1"/>
          <w:color w:val="336600"/>
          <w:sz w:val="26"/>
          <w:szCs w:val="26"/>
          <w:rtl w:val="0"/>
        </w:rPr>
        <w:t xml:space="preserve">Hacia una delimitación de los valores discursivos de </w:t>
      </w:r>
      <w:r w:rsidDel="00000000" w:rsidR="00000000" w:rsidRPr="00000000">
        <w:rPr>
          <w:rFonts w:ascii="Palatino Linotype" w:cs="Palatino Linotype" w:eastAsia="Palatino Linotype" w:hAnsi="Palatino Linotype"/>
          <w:b w:val="1"/>
          <w:i w:val="1"/>
          <w:color w:val="336600"/>
          <w:sz w:val="26"/>
          <w:szCs w:val="26"/>
          <w:rtl w:val="0"/>
        </w:rPr>
        <w:t xml:space="preserve">puto/a </w:t>
      </w:r>
      <w:r w:rsidDel="00000000" w:rsidR="00000000" w:rsidRPr="00000000">
        <w:rPr>
          <w:rFonts w:ascii="Palatino Linotype" w:cs="Palatino Linotype" w:eastAsia="Palatino Linotype" w:hAnsi="Palatino Linotype"/>
          <w:b w:val="1"/>
          <w:color w:val="336600"/>
          <w:sz w:val="26"/>
          <w:szCs w:val="26"/>
          <w:rtl w:val="0"/>
        </w:rPr>
        <w:t xml:space="preserve">como adjetivo antepuesto*</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3366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6600"/>
          <w:sz w:val="24"/>
          <w:szCs w:val="24"/>
          <w:u w:val="none"/>
          <w:shd w:fill="auto" w:val="clear"/>
          <w:vertAlign w:val="baseline"/>
          <w:rtl w:val="0"/>
        </w:rPr>
        <w:t xml:space="preserve">¶</w:t>
      </w:r>
    </w:p>
    <w:p w:rsidR="00000000" w:rsidDel="00000000" w:rsidP="00000000" w:rsidRDefault="00000000" w:rsidRPr="00000000" w14:paraId="00000030">
      <w:pPr>
        <w:keepNext w:val="1"/>
        <w:shd w:fill="ffffff" w:val="clear"/>
        <w:jc w:val="center"/>
        <w:rPr>
          <w:rFonts w:ascii="Palatino Linotype" w:cs="Palatino Linotype" w:eastAsia="Palatino Linotype" w:hAnsi="Palatino Linotype"/>
          <w:b w:val="1"/>
          <w:i w:val="1"/>
          <w:color w:val="336600"/>
          <w:sz w:val="26"/>
          <w:szCs w:val="26"/>
        </w:rPr>
      </w:pPr>
      <w:r w:rsidDel="00000000" w:rsidR="00000000" w:rsidRPr="00000000">
        <w:rPr>
          <w:rFonts w:ascii="Palatino Linotype" w:cs="Palatino Linotype" w:eastAsia="Palatino Linotype" w:hAnsi="Palatino Linotype"/>
          <w:b w:val="1"/>
          <w:color w:val="336600"/>
          <w:sz w:val="26"/>
          <w:szCs w:val="26"/>
          <w:rtl w:val="0"/>
        </w:rPr>
        <w:t xml:space="preserve">Towards a delimitation of the usage of adjectival </w:t>
      </w:r>
      <w:r w:rsidDel="00000000" w:rsidR="00000000" w:rsidRPr="00000000">
        <w:rPr>
          <w:rFonts w:ascii="Palatino Linotype" w:cs="Palatino Linotype" w:eastAsia="Palatino Linotype" w:hAnsi="Palatino Linotype"/>
          <w:b w:val="1"/>
          <w:i w:val="1"/>
          <w:color w:val="336600"/>
          <w:sz w:val="26"/>
          <w:szCs w:val="26"/>
          <w:rtl w:val="0"/>
        </w:rPr>
        <w:t xml:space="preserve">puto/a</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11"/>
        </w:tabs>
        <w:spacing w:after="0" w:before="40" w:line="276" w:lineRule="auto"/>
        <w:ind w:left="0"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504" w:right="3"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hubiera agradecimientos, deberán aparecer en nota a pie de página, indicada mediante un asterisco en el título de la lengua en la que se redacte la publicación.</w:t>
      </w:r>
    </w:p>
    <w:p w:rsidR="00000000" w:rsidDel="00000000" w:rsidP="00000000" w:rsidRDefault="00000000" w:rsidRPr="00000000" w14:paraId="00000033">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504" w:right="3"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 el caso de las reseñas y las semblanzas, no habrá título, sino que en su lugar aparecerán los datos completos de la obra o el congreso reseñados.</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4"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Ejemplos:</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8">
      <w:pPr>
        <w:spacing w:line="276" w:lineRule="auto"/>
        <w:ind w:left="197" w:right="373" w:hanging="1.999999999999993"/>
        <w:jc w:val="center"/>
        <w:rPr>
          <w:b w:val="1"/>
          <w:color w:val="336600"/>
          <w:sz w:val="26"/>
          <w:szCs w:val="26"/>
        </w:rPr>
      </w:pPr>
      <w:r w:rsidDel="00000000" w:rsidR="00000000" w:rsidRPr="00000000">
        <w:rPr>
          <w:b w:val="1"/>
          <w:color w:val="336600"/>
          <w:sz w:val="26"/>
          <w:szCs w:val="26"/>
          <w:rtl w:val="0"/>
        </w:rPr>
        <w:t xml:space="preserve">TRIGO IBÁÑEZ, Ester (2011): </w:t>
      </w:r>
      <w:r w:rsidDel="00000000" w:rsidR="00000000" w:rsidRPr="00000000">
        <w:rPr>
          <w:b w:val="1"/>
          <w:i w:val="1"/>
          <w:color w:val="336600"/>
          <w:sz w:val="26"/>
          <w:szCs w:val="26"/>
          <w:rtl w:val="0"/>
        </w:rPr>
        <w:t xml:space="preserve">Dialectología y cultura. El léxico disponible de los preuniversitarios sevillanos</w:t>
      </w:r>
      <w:r w:rsidDel="00000000" w:rsidR="00000000" w:rsidRPr="00000000">
        <w:rPr>
          <w:b w:val="1"/>
          <w:color w:val="336600"/>
          <w:sz w:val="26"/>
          <w:szCs w:val="26"/>
          <w:rtl w:val="0"/>
        </w:rPr>
        <w:t xml:space="preserve">. Valencia: Aduana Vieja, 543 páginas. ISBN: 978-84- 96846-50-0</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C">
      <w:pPr>
        <w:spacing w:line="278.00000000000006" w:lineRule="auto"/>
        <w:ind w:left="505" w:right="681" w:firstLine="0"/>
        <w:jc w:val="center"/>
        <w:rPr>
          <w:b w:val="1"/>
          <w:color w:val="336600"/>
          <w:sz w:val="26"/>
          <w:szCs w:val="26"/>
        </w:rPr>
      </w:pPr>
      <w:r w:rsidDel="00000000" w:rsidR="00000000" w:rsidRPr="00000000">
        <w:rPr>
          <w:b w:val="1"/>
          <w:color w:val="336600"/>
          <w:sz w:val="26"/>
          <w:szCs w:val="26"/>
          <w:rtl w:val="0"/>
        </w:rPr>
        <w:t xml:space="preserve">III CONGRESO INTERNACIONAL DE LINGÜÍSTICA CLÍNICA (3CLC) MÁLAGA (ESPAÑA), DEL 15 AL 17 DE NOVIEMBRE DE 2012</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87"/>
        </w:tabs>
        <w:spacing w:after="0" w:before="0" w:line="276" w:lineRule="auto"/>
        <w:ind w:left="504" w:right="3"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Nombre del autor o de los autores: separados por dos saltos de párrafo del título. Nombre completo y apellidos del autor. 13 puntos, redonda, justificado a la derecha, interlineado sencillo, color AJL: Rojo 51, Verde 102, Azul 0.</w:t>
      </w:r>
    </w:p>
    <w:p w:rsidR="00000000" w:rsidDel="00000000" w:rsidP="00000000" w:rsidRDefault="00000000" w:rsidRPr="00000000" w14:paraId="0000003F">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77"/>
        </w:tabs>
        <w:spacing w:after="0" w:before="0" w:line="276" w:lineRule="auto"/>
        <w:ind w:left="504" w:right="3"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Institución: en la siguiente línea. 12 puntos, cursiva, justificado a la derecha, interlineado sencillo, color AJL: Rojo 51, Verde 102, Azul 0. Inmediatamente debajo del nombre y apellidos del autor.</w:t>
      </w:r>
    </w:p>
    <w:p w:rsidR="00000000" w:rsidDel="00000000" w:rsidP="00000000" w:rsidRDefault="00000000" w:rsidRPr="00000000" w14:paraId="00000040">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77"/>
        </w:tabs>
        <w:spacing w:after="0" w:before="0" w:line="276" w:lineRule="auto"/>
        <w:ind w:left="504" w:right="3"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Correo electrónico: en la siguiente línea. 11 puntos, redonda, subrayado, justificado a la derecha, interlineado sencillo, color AJL: Rojo 51, Verde 102, Azul 0.</w:t>
      </w:r>
    </w:p>
    <w:p w:rsidR="00000000" w:rsidDel="00000000" w:rsidP="00000000" w:rsidRDefault="00000000" w:rsidRPr="00000000" w14:paraId="00000041">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77"/>
        </w:tabs>
        <w:spacing w:after="0" w:before="0" w:line="276" w:lineRule="auto"/>
        <w:ind w:left="504" w:right="3"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 nombre del autor, la institución y el correo electrónico deben aparecer solamente en dos de los cuatro documentos que se enviarán, uno en .doc y otro en .pdf. Los otros dos textos –un .doc y un .pdf– serán anónimos y en ellos no figurará ni el nombre del autor ni su institución ni su correo electrónico.</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2.00000000000003" w:lineRule="auto"/>
        <w:ind w:left="113"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 w:line="240" w:lineRule="auto"/>
        <w:ind w:left="113" w:right="-314"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336600"/>
          <w:sz w:val="26"/>
          <w:szCs w:val="26"/>
          <w:u w:val="none"/>
          <w:shd w:fill="auto" w:val="clear"/>
          <w:vertAlign w:val="baseline"/>
        </w:rPr>
      </w:pPr>
      <w:bookmarkStart w:colFirst="0" w:colLast="0" w:name="_heading=h.gjdgxs" w:id="0"/>
      <w:bookmarkEnd w:id="0"/>
      <w:r w:rsidDel="00000000" w:rsidR="00000000" w:rsidRPr="00000000">
        <w:rPr>
          <w:rFonts w:ascii="Palatino Linotype" w:cs="Palatino Linotype" w:eastAsia="Palatino Linotype" w:hAnsi="Palatino Linotype"/>
          <w:b w:val="0"/>
          <w:i w:val="0"/>
          <w:smallCaps w:val="0"/>
          <w:strike w:val="0"/>
          <w:color w:val="336600"/>
          <w:sz w:val="26"/>
          <w:szCs w:val="26"/>
          <w:u w:val="none"/>
          <w:shd w:fill="auto" w:val="clear"/>
          <w:vertAlign w:val="baseline"/>
          <w:rtl w:val="0"/>
        </w:rPr>
        <w:t xml:space="preserve">Alberto Fernández Blanco</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1"/>
          <w:smallCaps w:val="0"/>
          <w:strike w:val="0"/>
          <w:color w:val="336600"/>
          <w:sz w:val="24"/>
          <w:szCs w:val="24"/>
          <w:u w:val="none"/>
          <w:shd w:fill="auto" w:val="clear"/>
          <w:vertAlign w:val="baseline"/>
        </w:rPr>
      </w:pPr>
      <w:r w:rsidDel="00000000" w:rsidR="00000000" w:rsidRPr="00000000">
        <w:rPr>
          <w:rFonts w:ascii="Palatino Linotype" w:cs="Palatino Linotype" w:eastAsia="Palatino Linotype" w:hAnsi="Palatino Linotype"/>
          <w:b w:val="0"/>
          <w:i w:val="1"/>
          <w:smallCaps w:val="0"/>
          <w:strike w:val="0"/>
          <w:color w:val="336600"/>
          <w:sz w:val="24"/>
          <w:szCs w:val="24"/>
          <w:u w:val="none"/>
          <w:shd w:fill="auto" w:val="clear"/>
          <w:vertAlign w:val="baseline"/>
          <w:rtl w:val="0"/>
        </w:rPr>
        <w:t xml:space="preserve">Universidad de Salamanca </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336600"/>
          <w:sz w:val="22"/>
          <w:szCs w:val="22"/>
          <w:u w:val="singl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336600"/>
          <w:sz w:val="22"/>
          <w:szCs w:val="22"/>
          <w:u w:val="single"/>
          <w:shd w:fill="auto" w:val="clear"/>
          <w:vertAlign w:val="baseline"/>
          <w:rtl w:val="0"/>
        </w:rPr>
        <w:t xml:space="preserve">albertoxxxx@universidadxxx.es</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 w:line="276" w:lineRule="auto"/>
        <w:ind w:left="113" w:right="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 el caso de que haya más de un autor y cada uno pertenezca a una institución distinta, deberá colocarse de la siguiente forma: la institución y su correo electrónico se colocarán debajo de cada uno de ellos. No habrá ningún espacio entre la información de los autores.</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336600"/>
          <w:sz w:val="26"/>
          <w:szCs w:val="26"/>
          <w:u w:val="non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336600"/>
          <w:sz w:val="26"/>
          <w:szCs w:val="26"/>
          <w:u w:val="none"/>
          <w:shd w:fill="auto" w:val="clear"/>
          <w:vertAlign w:val="baseline"/>
          <w:rtl w:val="0"/>
        </w:rPr>
        <w:t xml:space="preserve">Elena Martín García</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1"/>
          <w:smallCaps w:val="0"/>
          <w:strike w:val="0"/>
          <w:color w:val="336600"/>
          <w:sz w:val="24"/>
          <w:szCs w:val="24"/>
          <w:u w:val="none"/>
          <w:shd w:fill="auto" w:val="clear"/>
          <w:vertAlign w:val="baseline"/>
        </w:rPr>
      </w:pPr>
      <w:r w:rsidDel="00000000" w:rsidR="00000000" w:rsidRPr="00000000">
        <w:rPr>
          <w:rFonts w:ascii="Palatino Linotype" w:cs="Palatino Linotype" w:eastAsia="Palatino Linotype" w:hAnsi="Palatino Linotype"/>
          <w:b w:val="0"/>
          <w:i w:val="1"/>
          <w:smallCaps w:val="0"/>
          <w:strike w:val="0"/>
          <w:color w:val="336600"/>
          <w:sz w:val="24"/>
          <w:szCs w:val="24"/>
          <w:u w:val="none"/>
          <w:shd w:fill="auto" w:val="clear"/>
          <w:vertAlign w:val="baseline"/>
          <w:rtl w:val="0"/>
        </w:rPr>
        <w:t xml:space="preserve">Universidad de Sevilla</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336600"/>
          <w:sz w:val="22"/>
          <w:szCs w:val="22"/>
          <w:u w:val="singl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336600"/>
          <w:sz w:val="22"/>
          <w:szCs w:val="22"/>
          <w:u w:val="single"/>
          <w:shd w:fill="auto" w:val="clear"/>
          <w:vertAlign w:val="baseline"/>
          <w:rtl w:val="0"/>
        </w:rPr>
        <w:t xml:space="preserve">elenaxxxx@universidadxxxx.es</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336600"/>
          <w:sz w:val="26"/>
          <w:szCs w:val="26"/>
          <w:u w:val="non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336600"/>
          <w:sz w:val="26"/>
          <w:szCs w:val="26"/>
          <w:u w:val="none"/>
          <w:shd w:fill="auto" w:val="clear"/>
          <w:vertAlign w:val="baseline"/>
          <w:rtl w:val="0"/>
        </w:rPr>
        <w:t xml:space="preserve">Paul O’Donell</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1"/>
          <w:smallCaps w:val="0"/>
          <w:strike w:val="0"/>
          <w:color w:val="336600"/>
          <w:sz w:val="24"/>
          <w:szCs w:val="24"/>
          <w:u w:val="none"/>
          <w:shd w:fill="auto" w:val="clear"/>
          <w:vertAlign w:val="baseline"/>
        </w:rPr>
      </w:pPr>
      <w:r w:rsidDel="00000000" w:rsidR="00000000" w:rsidRPr="00000000">
        <w:rPr>
          <w:rFonts w:ascii="Palatino Linotype" w:cs="Palatino Linotype" w:eastAsia="Palatino Linotype" w:hAnsi="Palatino Linotype"/>
          <w:b w:val="0"/>
          <w:i w:val="1"/>
          <w:smallCaps w:val="0"/>
          <w:strike w:val="0"/>
          <w:color w:val="336600"/>
          <w:sz w:val="24"/>
          <w:szCs w:val="24"/>
          <w:u w:val="none"/>
          <w:shd w:fill="auto" w:val="clear"/>
          <w:vertAlign w:val="baseline"/>
          <w:rtl w:val="0"/>
        </w:rPr>
        <w:t xml:space="preserve">Consejo Superior de Investigaciones Científicas</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336600"/>
          <w:sz w:val="22"/>
          <w:szCs w:val="22"/>
          <w:u w:val="singl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336600"/>
          <w:sz w:val="22"/>
          <w:szCs w:val="22"/>
          <w:u w:val="single"/>
          <w:shd w:fill="auto" w:val="clear"/>
          <w:vertAlign w:val="baseline"/>
          <w:rtl w:val="0"/>
        </w:rPr>
        <w:t xml:space="preserve">paulxxxxxx@universidadxxx.es</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1"/>
          <w:smallCaps w:val="0"/>
          <w:strike w:val="0"/>
          <w:color w:val="000000"/>
          <w:sz w:val="26"/>
          <w:szCs w:val="26"/>
          <w:u w:val="none"/>
          <w:shd w:fill="auto" w:val="clear"/>
          <w:vertAlign w:val="baseline"/>
        </w:rPr>
      </w:pPr>
      <w:r w:rsidDel="00000000" w:rsidR="00000000" w:rsidRPr="00000000">
        <w:rPr>
          <w:rFonts w:ascii="Palatino Linotype" w:cs="Palatino Linotype" w:eastAsia="Palatino Linotype" w:hAnsi="Palatino Linotype"/>
          <w:b w:val="0"/>
          <w:i w:val="1"/>
          <w:smallCaps w:val="0"/>
          <w:strike w:val="0"/>
          <w:color w:val="000000"/>
          <w:sz w:val="26"/>
          <w:szCs w:val="26"/>
          <w:u w:val="none"/>
          <w:shd w:fill="auto" w:val="clear"/>
          <w:vertAlign w:val="baseline"/>
          <w:rtl w:val="0"/>
        </w:rPr>
        <w:t xml:space="preserv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RESÚMENES (EN ESPAÑOL E INGLÉS) Y PALABRAS CLAVE:</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u w:val="single"/>
        </w:rPr>
      </w:pPr>
      <w:r w:rsidDel="00000000" w:rsidR="00000000" w:rsidRPr="00000000">
        <w:rPr>
          <w:rtl w:val="0"/>
        </w:rPr>
      </w:r>
    </w:p>
    <w:p w:rsidR="00000000" w:rsidDel="00000000" w:rsidP="00000000" w:rsidRDefault="00000000" w:rsidRPr="00000000" w14:paraId="0000005A">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Irán precedidos de un salto de párrafo después del correo electrónico.</w:t>
      </w:r>
    </w:p>
    <w:p w:rsidR="00000000" w:rsidDel="00000000" w:rsidP="00000000" w:rsidRDefault="00000000" w:rsidRPr="00000000" w14:paraId="0000005B">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150 palabras cada resumen máximo. Alineación justificada.</w:t>
      </w:r>
    </w:p>
    <w:p w:rsidR="00000000" w:rsidDel="00000000" w:rsidP="00000000" w:rsidRDefault="00000000" w:rsidRPr="00000000" w14:paraId="0000005C">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resúmenes y las palabras clave se titularán “</w:t>
      </w:r>
      <w:r w:rsidDel="00000000" w:rsidR="00000000" w:rsidRPr="00000000">
        <w:rPr>
          <w:rFonts w:ascii="Times New Roman" w:cs="Times New Roman" w:eastAsia="Times New Roman" w:hAnsi="Times New Roman"/>
          <w:b w:val="1"/>
          <w:i w:val="0"/>
          <w:smallCaps w:val="0"/>
          <w:strike w:val="0"/>
          <w:color w:val="336600"/>
          <w:sz w:val="22"/>
          <w:szCs w:val="22"/>
          <w:u w:val="none"/>
          <w:shd w:fill="auto" w:val="clear"/>
          <w:vertAlign w:val="baseline"/>
          <w:rtl w:val="0"/>
        </w:rPr>
        <w:t xml:space="preserve">Resumen:</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336600"/>
          <w:sz w:val="22"/>
          <w:szCs w:val="22"/>
          <w:u w:val="none"/>
          <w:shd w:fill="auto" w:val="clear"/>
          <w:vertAlign w:val="baseline"/>
          <w:rtl w:val="0"/>
        </w:rPr>
        <w:t xml:space="preserve">Abstract:</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(letra 10, redonda, negrita, color AJL) y “</w:t>
      </w:r>
      <w:r w:rsidDel="00000000" w:rsidR="00000000" w:rsidRPr="00000000">
        <w:rPr>
          <w:rFonts w:ascii="Times New Roman" w:cs="Times New Roman" w:eastAsia="Times New Roman" w:hAnsi="Times New Roman"/>
          <w:b w:val="1"/>
          <w:i w:val="0"/>
          <w:smallCaps w:val="0"/>
          <w:strike w:val="0"/>
          <w:color w:val="336600"/>
          <w:sz w:val="22"/>
          <w:szCs w:val="22"/>
          <w:u w:val="none"/>
          <w:shd w:fill="auto" w:val="clear"/>
          <w:vertAlign w:val="baseline"/>
          <w:rtl w:val="0"/>
        </w:rPr>
        <w:t xml:space="preserve">Palabras clave: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336600"/>
          <w:sz w:val="22"/>
          <w:szCs w:val="22"/>
          <w:u w:val="none"/>
          <w:shd w:fill="auto" w:val="clear"/>
          <w:vertAlign w:val="baseline"/>
          <w:rtl w:val="0"/>
        </w:rPr>
        <w:t xml:space="preserve">Keywords: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(letra 10, redonda, negrita, color AJL). Tanto el contenido del resumen como el de las palabras clave irá en la misma línea del título, tras los dos puntos. </w:t>
      </w:r>
    </w:p>
    <w:p w:rsidR="00000000" w:rsidDel="00000000" w:rsidP="00000000" w:rsidRDefault="00000000" w:rsidRPr="00000000" w14:paraId="0000005D">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Contenido del resumen: 10 puntos, cursiva, interlineado sencillo.</w:t>
      </w:r>
    </w:p>
    <w:p w:rsidR="00000000" w:rsidDel="00000000" w:rsidP="00000000" w:rsidRDefault="00000000" w:rsidRPr="00000000" w14:paraId="0000005E">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Contenido de las palabras clave: 10 puntos, redonda, interlineado sencillo. Se escribirán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5 palabras clave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F">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No habrá salto de párrafo entre las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Palabras clave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 el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Abstract</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60">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 cuerpo de texto comenzará dejando salto de párrafo desde las palabras clave en inglés.</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CUERPO DE TEXTO</w:t>
      </w: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985"/>
        </w:tabs>
        <w:spacing w:after="0" w:before="39" w:line="24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t xml:space="preserve">4.1.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Tamaño de letra:</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985"/>
        </w:tabs>
        <w:spacing w:after="0" w:before="39" w:line="240" w:lineRule="auto"/>
        <w:ind w:left="426" w:right="0" w:firstLine="0"/>
        <w:jc w:val="righ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numPr>
          <w:ilvl w:val="0"/>
          <w:numId w:val="28"/>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 puntos en todo el texto.</w:t>
      </w:r>
    </w:p>
    <w:p w:rsidR="00000000" w:rsidDel="00000000" w:rsidP="00000000" w:rsidRDefault="00000000" w:rsidRPr="00000000" w14:paraId="00000067">
      <w:pPr>
        <w:keepNext w:val="0"/>
        <w:keepLines w:val="0"/>
        <w:pageBreakBefore w:val="0"/>
        <w:widowControl w:val="0"/>
        <w:numPr>
          <w:ilvl w:val="0"/>
          <w:numId w:val="28"/>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notas a pie de página: 10 puntos.</w:t>
      </w:r>
    </w:p>
    <w:p w:rsidR="00000000" w:rsidDel="00000000" w:rsidP="00000000" w:rsidRDefault="00000000" w:rsidRPr="00000000" w14:paraId="00000068">
      <w:pPr>
        <w:keepNext w:val="0"/>
        <w:keepLines w:val="0"/>
        <w:pageBreakBefore w:val="0"/>
        <w:widowControl w:val="0"/>
        <w:numPr>
          <w:ilvl w:val="0"/>
          <w:numId w:val="28"/>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Citas de más de tres líneas: 11 puntos.</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t xml:space="preserve">4.2.</w:t>
      </w:r>
      <w:r w:rsidDel="00000000" w:rsidR="00000000" w:rsidRPr="00000000">
        <w:rPr>
          <w:b w:val="1"/>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Párrafos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Interlineado: 1 (sencillo).</w:t>
      </w:r>
    </w:p>
    <w:p w:rsidR="00000000" w:rsidDel="00000000" w:rsidP="00000000" w:rsidRDefault="00000000" w:rsidRPr="00000000" w14:paraId="0000006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Sangría primera línea de párrafo: 1,25 cm.</w:t>
      </w:r>
    </w:p>
    <w:p w:rsidR="00000000" w:rsidDel="00000000" w:rsidP="00000000" w:rsidRDefault="00000000" w:rsidRPr="00000000" w14:paraId="0000006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Sangría de las citas de más de 3 líneas: 1,50 cm izquierda y derecha.</w:t>
      </w:r>
    </w:p>
    <w:p w:rsidR="00000000" w:rsidDel="00000000" w:rsidP="00000000" w:rsidRDefault="00000000" w:rsidRPr="00000000" w14:paraId="0000006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Sangría francesa en las referencias bibliográficas: 1,25 cm.</w:t>
      </w:r>
    </w:p>
    <w:p w:rsidR="00000000" w:rsidDel="00000000" w:rsidP="00000000" w:rsidRDefault="00000000" w:rsidRPr="00000000" w14:paraId="0000007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Espacios entre párrafos: Sin espacio.</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t xml:space="preserve">4.3.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Apartados y subapartados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142" w:right="0" w:hanging="142"/>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el (sub)apartado lleva título:</w:t>
      </w:r>
    </w:p>
    <w:p w:rsidR="00000000" w:rsidDel="00000000" w:rsidP="00000000" w:rsidRDefault="00000000" w:rsidRPr="00000000" w14:paraId="00000075">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680" w:right="0" w:hanging="38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Sin sangría.</w:t>
      </w:r>
    </w:p>
    <w:p w:rsidR="00000000" w:rsidDel="00000000" w:rsidP="00000000" w:rsidRDefault="00000000" w:rsidRPr="00000000" w14:paraId="00000076">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680" w:right="0" w:hanging="38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dejará un salto de párrafo entre el último párrafo de un apartado y el primero del siguiente.</w:t>
      </w:r>
    </w:p>
    <w:p w:rsidR="00000000" w:rsidDel="00000000" w:rsidP="00000000" w:rsidRDefault="00000000" w:rsidRPr="00000000" w14:paraId="00000077">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680" w:right="0" w:hanging="38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No se dejará un salto de párrafo entre el título y el primer párrafo de un apartado.</w:t>
      </w:r>
    </w:p>
    <w:p w:rsidR="00000000" w:rsidDel="00000000" w:rsidP="00000000" w:rsidRDefault="00000000" w:rsidRPr="00000000" w14:paraId="00000078">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680" w:right="0" w:hanging="38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No se colocará punto al final del título del (sub)apartado.</w:t>
      </w:r>
    </w:p>
    <w:p w:rsidR="00000000" w:rsidDel="00000000" w:rsidP="00000000" w:rsidRDefault="00000000" w:rsidRPr="00000000" w14:paraId="00000079">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680" w:right="0" w:hanging="38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Para los apartados y subapartados se emplea el color verde AJL: Rojo 51, Verde 102, Azul 0.</w:t>
      </w:r>
    </w:p>
    <w:p w:rsidR="00000000" w:rsidDel="00000000" w:rsidP="00000000" w:rsidRDefault="00000000" w:rsidRPr="00000000" w14:paraId="0000007A">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680" w:right="0" w:hanging="38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 trabajo debe estar claramente diferenciado en apartados y subapartados. Se recomienda no sobrepasar tres niveles jerárquicos de estructuración. Los apartados deben ir numerados y el orden jerárquico debe ser el siguiente:</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33" w:line="240" w:lineRule="auto"/>
        <w:ind w:left="68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512"/>
        </w:tabs>
        <w:spacing w:after="0" w:before="6" w:line="240" w:lineRule="auto"/>
        <w:ind w:left="511" w:right="0" w:hanging="228"/>
        <w:jc w:val="both"/>
        <w:rPr>
          <w:rFonts w:ascii="Times New Roman" w:cs="Times New Roman" w:eastAsia="Times New Roman" w:hAnsi="Times New Roman"/>
          <w:b w:val="1"/>
          <w:i w:val="0"/>
          <w:smallCaps w:val="0"/>
          <w:strike w:val="0"/>
          <w:color w:val="336600"/>
          <w:sz w:val="26"/>
          <w:szCs w:val="26"/>
          <w:shd w:fill="auto" w:val="clear"/>
          <w:vertAlign w:val="baseline"/>
        </w:rPr>
      </w:pPr>
      <w:r w:rsidDel="00000000" w:rsidR="00000000" w:rsidRPr="00000000">
        <w:rPr>
          <w:rFonts w:ascii="Times New Roman" w:cs="Times New Roman" w:eastAsia="Times New Roman" w:hAnsi="Times New Roman"/>
          <w:b w:val="1"/>
          <w:i w:val="0"/>
          <w:smallCaps w:val="0"/>
          <w:strike w:val="0"/>
          <w:color w:val="336600"/>
          <w:sz w:val="26"/>
          <w:szCs w:val="26"/>
          <w:u w:val="none"/>
          <w:shd w:fill="auto" w:val="clear"/>
          <w:vertAlign w:val="baseline"/>
          <w:rtl w:val="0"/>
        </w:rPr>
        <w:t xml:space="preserve">Redonda negrita (13 puntos)</w:t>
      </w:r>
    </w:p>
    <w:p w:rsidR="00000000" w:rsidDel="00000000" w:rsidP="00000000" w:rsidRDefault="00000000" w:rsidRPr="00000000" w14:paraId="0000007D">
      <w:pPr>
        <w:keepNext w:val="0"/>
        <w:keepLines w:val="0"/>
        <w:pageBreakBefore w:val="0"/>
        <w:widowControl w:val="0"/>
        <w:numPr>
          <w:ilvl w:val="1"/>
          <w:numId w:val="12"/>
        </w:numPr>
        <w:pBdr>
          <w:top w:space="0" w:sz="0" w:val="nil"/>
          <w:left w:space="0" w:sz="0" w:val="nil"/>
          <w:bottom w:space="0" w:sz="0" w:val="nil"/>
          <w:right w:space="0" w:sz="0" w:val="nil"/>
          <w:between w:space="0" w:sz="0" w:val="nil"/>
        </w:pBdr>
        <w:shd w:fill="auto" w:val="clear"/>
        <w:tabs>
          <w:tab w:val="left" w:leader="none" w:pos="704"/>
        </w:tabs>
        <w:spacing w:after="0" w:before="41" w:line="240" w:lineRule="auto"/>
        <w:ind w:left="703" w:right="0" w:hanging="420"/>
        <w:jc w:val="both"/>
        <w:rPr>
          <w:rFonts w:ascii="Times New Roman" w:cs="Times New Roman" w:eastAsia="Times New Roman" w:hAnsi="Times New Roman"/>
          <w:b w:val="1"/>
          <w:i w:val="0"/>
          <w:smallCaps w:val="0"/>
          <w:strike w:val="0"/>
          <w:color w:val="336600"/>
          <w:shd w:fill="auto" w:val="clear"/>
          <w:vertAlign w:val="baseline"/>
        </w:rPr>
      </w:pPr>
      <w:r w:rsidDel="00000000" w:rsidR="00000000" w:rsidRPr="00000000">
        <w:rPr>
          <w:rFonts w:ascii="Times New Roman" w:cs="Times New Roman" w:eastAsia="Times New Roman" w:hAnsi="Times New Roman"/>
          <w:b w:val="1"/>
          <w:i w:val="0"/>
          <w:smallCaps w:val="0"/>
          <w:strike w:val="0"/>
          <w:color w:val="336600"/>
          <w:sz w:val="24"/>
          <w:szCs w:val="24"/>
          <w:u w:val="none"/>
          <w:shd w:fill="auto" w:val="clear"/>
          <w:vertAlign w:val="baseline"/>
          <w:rtl w:val="0"/>
        </w:rPr>
        <w:t xml:space="preserve">Redonda negrita (12 puntos)</w:t>
      </w:r>
    </w:p>
    <w:p w:rsidR="00000000" w:rsidDel="00000000" w:rsidP="00000000" w:rsidRDefault="00000000" w:rsidRPr="00000000" w14:paraId="0000007E">
      <w:pPr>
        <w:spacing w:before="36" w:lineRule="auto"/>
        <w:ind w:left="283" w:firstLine="0"/>
        <w:jc w:val="both"/>
        <w:rPr>
          <w:color w:val="336600"/>
          <w:sz w:val="24"/>
          <w:szCs w:val="24"/>
        </w:rPr>
      </w:pPr>
      <w:r w:rsidDel="00000000" w:rsidR="00000000" w:rsidRPr="00000000">
        <w:rPr>
          <w:color w:val="336600"/>
          <w:sz w:val="24"/>
          <w:szCs w:val="24"/>
          <w:rtl w:val="0"/>
        </w:rPr>
        <w:t xml:space="preserve">1.1 1. Redonda (12 puntos)</w:t>
      </w:r>
    </w:p>
    <w:p w:rsidR="00000000" w:rsidDel="00000000" w:rsidP="00000000" w:rsidRDefault="00000000" w:rsidRPr="00000000" w14:paraId="0000007F">
      <w:pPr>
        <w:ind w:left="284" w:firstLine="0"/>
        <w:rPr>
          <w:color w:val="336600"/>
          <w:sz w:val="24"/>
          <w:szCs w:val="24"/>
        </w:rPr>
      </w:pPr>
      <w:r w:rsidDel="00000000" w:rsidR="00000000" w:rsidRPr="00000000">
        <w:rPr>
          <w:color w:val="336600"/>
          <w:sz w:val="24"/>
          <w:szCs w:val="24"/>
          <w:rtl w:val="0"/>
        </w:rPr>
        <w:t xml:space="preserve">1.1.1.1. </w:t>
      </w:r>
      <w:r w:rsidDel="00000000" w:rsidR="00000000" w:rsidRPr="00000000">
        <w:rPr>
          <w:i w:val="1"/>
          <w:color w:val="336600"/>
          <w:sz w:val="24"/>
          <w:szCs w:val="24"/>
          <w:rtl w:val="0"/>
        </w:rPr>
        <w:t xml:space="preserve">Cursiva</w:t>
      </w:r>
      <w:r w:rsidDel="00000000" w:rsidR="00000000" w:rsidRPr="00000000">
        <w:rPr>
          <w:color w:val="336600"/>
          <w:sz w:val="24"/>
          <w:szCs w:val="24"/>
          <w:rtl w:val="0"/>
        </w:rPr>
        <w:t xml:space="preserve"> (12 puntos)</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2"/>
        </w:tabs>
        <w:spacing w:after="0" w:before="1" w:line="276" w:lineRule="auto"/>
        <w:ind w:left="0" w:right="116" w:firstLine="0"/>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el (sub)apartado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no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lleva título:</w:t>
      </w:r>
    </w:p>
    <w:p w:rsidR="00000000" w:rsidDel="00000000" w:rsidP="00000000" w:rsidRDefault="00000000" w:rsidRPr="00000000" w14:paraId="00000082">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709"/>
        </w:tabs>
        <w:spacing w:after="0" w:before="1" w:line="276" w:lineRule="auto"/>
        <w:ind w:left="680" w:right="116" w:hanging="38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 numeración se realizará con cifras arábigas (1., 1.1., 1.2., 2., etc.).</w:t>
      </w:r>
    </w:p>
    <w:p w:rsidR="00000000" w:rsidDel="00000000" w:rsidP="00000000" w:rsidRDefault="00000000" w:rsidRPr="00000000" w14:paraId="00000083">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709"/>
        </w:tabs>
        <w:spacing w:after="0" w:before="1" w:line="276" w:lineRule="auto"/>
        <w:ind w:left="680" w:right="116" w:hanging="38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Tanto los apartados como los subapartados y divisiones más pequeñas llevarán el mismo sangrado de primera </w:t>
      </w:r>
      <w:r w:rsidDel="00000000" w:rsidR="00000000" w:rsidRPr="00000000">
        <w:rPr>
          <w:rtl w:val="0"/>
        </w:rPr>
        <w:t xml:space="preserve">línea que el resto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de los párrafos (1,25 cm.).</w:t>
      </w:r>
    </w:p>
    <w:p w:rsidR="00000000" w:rsidDel="00000000" w:rsidP="00000000" w:rsidRDefault="00000000" w:rsidRPr="00000000" w14:paraId="00000084">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709"/>
        </w:tabs>
        <w:spacing w:after="0" w:before="1" w:line="276" w:lineRule="auto"/>
        <w:ind w:left="680" w:right="116" w:hanging="38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dejará un salto de párrafo entre el último párrafo de un apartado y el primero del siguiente.</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t xml:space="preserve">4.4.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Notas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428"/>
        </w:tabs>
        <w:spacing w:after="0" w:before="35" w:line="276" w:lineRule="auto"/>
        <w:ind w:left="504" w:right="124"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Todas las notas irán a pie de página y numeradas con cifras arábigas consecutivas. En el cuerpo del texto, se marcarán con un superíndice antes del signo de puntuación si lo hubiera (ejemplo: “lingüística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438"/>
        </w:tabs>
        <w:spacing w:after="0" w:before="35" w:line="276" w:lineRule="auto"/>
        <w:ind w:left="504" w:right="124"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 texto de las notas deberá aparecer en formato Palatino Linotype de 10 puntos, espacio sencillo y alineación justificada. No habrá salto de párrafo entre una nota y otra.</w:t>
      </w:r>
    </w:p>
    <w:p w:rsidR="00000000" w:rsidDel="00000000" w:rsidP="00000000" w:rsidRDefault="00000000" w:rsidRPr="00000000" w14:paraId="0000008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438"/>
        </w:tabs>
        <w:spacing w:after="0" w:before="35" w:line="276" w:lineRule="auto"/>
        <w:ind w:left="504" w:right="124"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evitará el empleo de las notas para indicar referencias bibliográficas completas, puesto que estas aparecerán incluidas en el cuerpo del texto, tal y como se indica más abajo.</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t xml:space="preserve">4.5.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Citas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414"/>
        </w:tabs>
        <w:spacing w:after="0" w:before="35" w:line="276" w:lineRule="auto"/>
        <w:ind w:left="504" w:right="115"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citas de hasta tres líneas de longitud (incluida la tercera línea) se integrarán en el texto encerradas en comillas inglesas (“ ”) y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no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con comillas latinas (« »).</w:t>
      </w:r>
    </w:p>
    <w:p w:rsidR="00000000" w:rsidDel="00000000" w:rsidP="00000000" w:rsidRDefault="00000000" w:rsidRPr="00000000" w14:paraId="0000008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409"/>
        </w:tabs>
        <w:spacing w:after="0" w:before="35" w:line="276" w:lineRule="auto"/>
        <w:ind w:left="504" w:right="115"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citas de cuatro o más líneas irán separadas del cuerpo del texto por un salto de párrafo de párrafo (12 puntos) al inicio y al final de la cita, y por un sangrado de 1,50 cm a derecha e izquierda. Se empleará el tamaño de letra 11 y la letra redonda para el texto de la cita. No habrá sangría de primera línea.</w:t>
      </w:r>
    </w:p>
    <w:p w:rsidR="00000000" w:rsidDel="00000000" w:rsidP="00000000" w:rsidRDefault="00000000" w:rsidRPr="00000000" w14:paraId="0000009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409"/>
        </w:tabs>
        <w:spacing w:after="0" w:before="35" w:line="276" w:lineRule="auto"/>
        <w:ind w:left="504" w:right="115"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comillas dobles latinas (« ») se utilizarán para marcar citas dentro de las citas.</w:t>
      </w:r>
    </w:p>
    <w:p w:rsidR="00000000" w:rsidDel="00000000" w:rsidP="00000000" w:rsidRDefault="00000000" w:rsidRPr="00000000" w14:paraId="0000009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409"/>
        </w:tabs>
        <w:spacing w:after="0" w:before="35" w:line="276" w:lineRule="auto"/>
        <w:ind w:left="504" w:right="115"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palabras que se quieran destacar se marcarán en cursiva.</w:t>
      </w:r>
    </w:p>
    <w:p w:rsidR="00000000" w:rsidDel="00000000" w:rsidP="00000000" w:rsidRDefault="00000000" w:rsidRPr="00000000" w14:paraId="0000009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409"/>
        </w:tabs>
        <w:spacing w:after="0" w:before="35" w:line="276" w:lineRule="auto"/>
        <w:ind w:left="504" w:right="115"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omisiones dentro de las citas se marcarán por medio de tres puntos entre corchetes: [...]. No será necesario indicar con corchetes las omisiones al principio y al final del texto.</w:t>
      </w:r>
    </w:p>
    <w:p w:rsidR="00000000" w:rsidDel="00000000" w:rsidP="00000000" w:rsidRDefault="00000000" w:rsidRPr="00000000" w14:paraId="00000093">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409"/>
        </w:tabs>
        <w:spacing w:after="0" w:before="35" w:line="276" w:lineRule="auto"/>
        <w:ind w:left="504" w:right="115"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Cuando las citas se encuentran en una nota a pie de página se procederá tal y como se ha indicado más arriba, esto es, las citas en el cuerpo y a pie de página reciben el mismo tratamiento, con el tamaño de letra de la nota al pie (10 puntos).</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t xml:space="preserve">4.6.</w:t>
      </w:r>
      <w:r w:rsidDel="00000000" w:rsidR="00000000" w:rsidRPr="00000000">
        <w:rPr>
          <w:b w:val="1"/>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Ejemplos y listas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i w:val="1"/>
        </w:rPr>
      </w:pPr>
      <w:r w:rsidDel="00000000" w:rsidR="00000000" w:rsidRPr="00000000">
        <w:rPr>
          <w:i w:val="1"/>
          <w:rtl w:val="0"/>
        </w:rPr>
        <w:t xml:space="preserve">4.6.1. Ejemplos: </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35"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codificarán con tamaño de letra 11.</w:t>
      </w:r>
    </w:p>
    <w:p w:rsidR="00000000" w:rsidDel="00000000" w:rsidP="00000000" w:rsidRDefault="00000000" w:rsidRPr="00000000" w14:paraId="0000009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35"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 número del ejemplo tendrá una sangría de 1 cm desde el margen izquierdo de la página.</w:t>
      </w:r>
    </w:p>
    <w:p w:rsidR="00000000" w:rsidDel="00000000" w:rsidP="00000000" w:rsidRDefault="00000000" w:rsidRPr="00000000" w14:paraId="0000009B">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35"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 texto del ejemplo tendrá una sangría de 2 cm tanto desde el margen izquierdo como desde el margen derecho de la página.</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246"/>
        </w:tabs>
        <w:spacing w:after="0" w:before="0" w:line="276" w:lineRule="auto"/>
        <w:ind w:left="1134" w:right="1134" w:hanging="56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Tu pluma vale más que mil palabras, tus palabras ya lo dirán los espectadores, qué es lo que vale. Bueno, pues nada más, Pedro Rodríguez, alquimista de queimadas políticas y acordeonista de los rumores que van y vienen con la noticia confidencial. Yo me voy a dormir, ¿te vienes? (Si yo fuera presidente, 18/10/83, TVE 2, 1983, CREA).</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palabras que se quieran destacar se marcarán en cursiva. Se ordenarán mediante números arábigos entre paréntesis: (1), (2), (3), etc. y con una numeración consecutiva, esto es, no se reinicia al terminar cada apartado. Se dejará un salto de párrafo entre los ejemplos encabezados por números. Si fuera necesario, se pueden agrupar varios ejemplos bajo un mismo número empleando letras. No se añadirá salto de párrafo entre los ejemplos encabezados por letras y agrupados dentro de un mismo número.</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3" w:right="0" w:firstLine="0"/>
        <w:jc w:val="left"/>
        <w:rPr/>
      </w:pP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246"/>
        </w:tabs>
        <w:spacing w:after="0" w:before="0" w:line="276" w:lineRule="auto"/>
        <w:ind w:left="1134" w:right="1134" w:hanging="567"/>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Tu pluma vale más que mil palabras, tus palabras ya lo dirán los espectadores, qué es lo que vale. Bueno, pues nada más, Pedro Rodríguez, alquimista de queimadas políticas y acordeonista de los rumores que van y vienen con la noticia confidencial. Yo me voy a dormir, ¿te vienes? (Si yo fuera presidente, 18/10/83, TVE 2, 1983, CREA).</w:t>
      </w:r>
    </w:p>
    <w:p w:rsidR="00000000" w:rsidDel="00000000" w:rsidP="00000000" w:rsidRDefault="00000000" w:rsidRPr="00000000" w14:paraId="000000A5">
      <w:pPr>
        <w:spacing w:line="276" w:lineRule="auto"/>
        <w:ind w:left="1134" w:right="1134" w:firstLine="0"/>
        <w:jc w:val="both"/>
        <w:rPr>
          <w:sz w:val="20"/>
          <w:szCs w:val="20"/>
        </w:rPr>
      </w:pPr>
      <w:r w:rsidDel="00000000" w:rsidR="00000000" w:rsidRPr="00000000">
        <w:rPr>
          <w:sz w:val="20"/>
          <w:szCs w:val="20"/>
          <w:rtl w:val="0"/>
        </w:rPr>
        <w:t xml:space="preserve">(b) Para nosotros ha sido suficiente el que hayamos dado unos pasos, en vista de los cuales pues queremos evitar unos y otros una confrontación sobre un tema tan delicado como es éste. (Debate: ¿Cambia de rumbo la Iglesia española?, 05/03/87, TVE 1, 1987, CREA).</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4.6.2. Listas:</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i w:val="1"/>
        </w:rPr>
      </w:pPr>
      <w:r w:rsidDel="00000000" w:rsidR="00000000" w:rsidRPr="00000000">
        <w:rPr>
          <w:rtl w:val="0"/>
        </w:rPr>
      </w:r>
    </w:p>
    <w:p w:rsidR="00000000" w:rsidDel="00000000" w:rsidP="00000000" w:rsidRDefault="00000000" w:rsidRPr="00000000" w14:paraId="000000A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35"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codificarán con tamaño de letra 12.</w:t>
      </w:r>
    </w:p>
    <w:p w:rsidR="00000000" w:rsidDel="00000000" w:rsidP="00000000" w:rsidRDefault="00000000" w:rsidRPr="00000000" w14:paraId="000000AB">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35"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 número o viñeta de la lista tendrá una sangría de 1 cm desde el margen izquierdo de la página.</w:t>
      </w:r>
    </w:p>
    <w:p w:rsidR="00000000" w:rsidDel="00000000" w:rsidP="00000000" w:rsidRDefault="00000000" w:rsidRPr="00000000" w14:paraId="000000AC">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35"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 texto de cada punto de la lista tendrá una sangría de 2 cm desde el margen izquierdo.</w:t>
      </w:r>
    </w:p>
    <w:p w:rsidR="00000000" w:rsidDel="00000000" w:rsidP="00000000" w:rsidRDefault="00000000" w:rsidRPr="00000000" w14:paraId="000000AD">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35"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 lista se separará del cuerpo de texto con un salto de párrafo, tanto al principio como al final de la misma.</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0" w:right="0" w:firstLine="42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destacan las siguientes variables sociales:</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0" w:right="0" w:firstLine="42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0" w:before="35" w:line="240" w:lineRule="auto"/>
        <w:ind w:left="1134" w:right="0" w:hanging="56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sexo;</w:t>
      </w:r>
    </w:p>
    <w:p w:rsidR="00000000" w:rsidDel="00000000" w:rsidP="00000000" w:rsidRDefault="00000000" w:rsidRPr="00000000" w14:paraId="000000B4">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0" w:before="35" w:line="240" w:lineRule="auto"/>
        <w:ind w:left="1134" w:right="0" w:hanging="56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edad;</w:t>
      </w:r>
    </w:p>
    <w:p w:rsidR="00000000" w:rsidDel="00000000" w:rsidP="00000000" w:rsidRDefault="00000000" w:rsidRPr="00000000" w14:paraId="000000B5">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0" w:before="35" w:line="240" w:lineRule="auto"/>
        <w:ind w:left="1134" w:right="0" w:hanging="567"/>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nivel de estudios.</w:t>
      </w:r>
    </w:p>
    <w:p w:rsidR="00000000" w:rsidDel="00000000" w:rsidP="00000000" w:rsidRDefault="00000000" w:rsidRPr="00000000" w14:paraId="000000B6">
      <w:pPr>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B7">
      <w:pPr>
        <w:ind w:firstLine="708"/>
        <w:jc w:val="both"/>
        <w:rPr/>
      </w:pPr>
      <w:r w:rsidDel="00000000" w:rsidR="00000000" w:rsidRPr="00000000">
        <w:rPr>
          <w:rtl w:val="0"/>
        </w:rPr>
        <w:t xml:space="preserve">Entonces, la clasificación de Molina Martínez y Hurtado Albir (2001, pp. 114-117) distingue las siguientes técnicas de traducción:</w:t>
      </w:r>
    </w:p>
    <w:p w:rsidR="00000000" w:rsidDel="00000000" w:rsidP="00000000" w:rsidRDefault="00000000" w:rsidRPr="00000000" w14:paraId="000000B8">
      <w:pPr>
        <w:ind w:firstLine="708"/>
        <w:jc w:val="both"/>
        <w:rPr/>
      </w:pPr>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134" w:right="0" w:hanging="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Adaptación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reemplazar un elemento cultural por otro propio de la cultura receptora.</w:t>
      </w:r>
    </w:p>
    <w:p w:rsidR="00000000" w:rsidDel="00000000" w:rsidP="00000000" w:rsidRDefault="00000000" w:rsidRPr="00000000" w14:paraId="000000B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134" w:right="0" w:hanging="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Ampliación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lingüística: añadir elementos lingüísticos.</w:t>
      </w:r>
    </w:p>
    <w:p w:rsidR="00000000" w:rsidDel="00000000" w:rsidP="00000000" w:rsidRDefault="00000000" w:rsidRPr="00000000" w14:paraId="000000B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134" w:right="0" w:hanging="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Amplificación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introducir precisiones no formuladas en el texto original (informaciones, paráfrasis explicativas, etc.).</w:t>
      </w:r>
    </w:p>
    <w:p w:rsidR="00000000" w:rsidDel="00000000" w:rsidP="00000000" w:rsidRDefault="00000000" w:rsidRPr="00000000" w14:paraId="000000B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134" w:right="0" w:hanging="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Calco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traducir literalmente una palabra o sintagma extranjero.</w:t>
      </w:r>
    </w:p>
    <w:p w:rsidR="00000000" w:rsidDel="00000000" w:rsidP="00000000" w:rsidRDefault="00000000" w:rsidRPr="00000000" w14:paraId="000000B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134" w:right="0" w:hanging="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Compensación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introducir en otro lugar del texto un elemento de información o un efecto estilístico que no ha podido reflejarse en el mismo sitio en que está situado en el texto original.</w:t>
      </w:r>
    </w:p>
    <w:p w:rsidR="00000000" w:rsidDel="00000000" w:rsidP="00000000" w:rsidRDefault="00000000" w:rsidRPr="00000000" w14:paraId="000000B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134" w:right="0" w:hanging="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Compresión lingüística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sintetizar elementos lingüísticos.</w:t>
      </w:r>
    </w:p>
    <w:p w:rsidR="00000000" w:rsidDel="00000000" w:rsidP="00000000" w:rsidRDefault="00000000" w:rsidRPr="00000000" w14:paraId="000000B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134" w:right="0" w:hanging="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Creación discursiva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establecer una equivalencia efímera totalmente imprevisible fuera de contexto.</w:t>
      </w:r>
    </w:p>
    <w:p w:rsidR="00000000" w:rsidDel="00000000" w:rsidP="00000000" w:rsidRDefault="00000000" w:rsidRPr="00000000" w14:paraId="000000C0">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134" w:right="0" w:hanging="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Descripción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reemplazar un término o expresión por la descripción de su forma y/o función.</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t xml:space="preserve">4.7.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Tablas, gráficos, fotografías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 w:line="276" w:lineRule="auto"/>
        <w:ind w:left="0"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Todas las tablas, fotografías, gráficos, etc. deberán tener calidad suficiente para ser publicadas. Además, las tablas se enviarán en formato tabla y no como imagen. Su inclusión en el texto responderá a meras razones de inteligibilidad y estarán elaboradas de manera que se comprendan fácilmente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 w:line="276" w:lineRule="auto"/>
        <w:ind w:left="0"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76" w:lineRule="auto"/>
        <w:ind w:left="0"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tablas, dibujos, gráficos, etc. aparecerán centrados y todos llevarán en la línea siguiente de texto, sin ningún espacio, la referencia </w:t>
      </w:r>
      <w:r w:rsidDel="00000000" w:rsidR="00000000" w:rsidRPr="00000000">
        <w:rPr>
          <w:rFonts w:ascii="Times New Roman" w:cs="Times New Roman" w:eastAsia="Times New Roman" w:hAnsi="Times New Roman"/>
          <w:b w:val="0"/>
          <w:i w:val="1"/>
          <w:smallCaps w:val="0"/>
          <w:strike w:val="0"/>
          <w:color w:val="336600"/>
          <w:sz w:val="22"/>
          <w:szCs w:val="22"/>
          <w:u w:val="none"/>
          <w:shd w:fill="auto" w:val="clear"/>
          <w:vertAlign w:val="baseline"/>
          <w:rtl w:val="0"/>
        </w:rPr>
        <w:t xml:space="preserve">Fig</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seguida del número arábigo correspondiente, dos puntos y una breve leyenda descriptiva en cursiva letra 10, alineación centrada, color AJL. Ejemplo: </w:t>
      </w:r>
      <w:r w:rsidDel="00000000" w:rsidR="00000000" w:rsidRPr="00000000">
        <w:rPr>
          <w:rFonts w:ascii="Times New Roman" w:cs="Times New Roman" w:eastAsia="Times New Roman" w:hAnsi="Times New Roman"/>
          <w:b w:val="0"/>
          <w:i w:val="1"/>
          <w:smallCaps w:val="0"/>
          <w:strike w:val="0"/>
          <w:color w:val="336600"/>
          <w:sz w:val="22"/>
          <w:szCs w:val="22"/>
          <w:u w:val="none"/>
          <w:shd w:fill="auto" w:val="clear"/>
          <w:vertAlign w:val="baseline"/>
          <w:rtl w:val="0"/>
        </w:rPr>
        <w:t xml:space="preserve">Fig. 1: Resultados de la encuesta realizada</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Después de esta información, habrá un espacio. El tamaño de letra para las tablas será de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10 puntos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i w:val="1"/>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Todo este material aparecerá inserto en el texto y además se enviará adjunto en una carpeta. Se numerará correlativamente en cifras arábigas, distinguiendo entre cuadros y figuras. Cuando dentro del texto se haga alusión a ellos tiene que ser explícitamente. Ejemplo: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Vid. Fig. 6</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Las ilustraciones e imágenes deben estar en formato .jpg, .gif o .tif. Las ilustraciones e imágenes de otros autores deberán tener la autorización del autor para su publicación. No se puede reproducir material de otras publicaciones.</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b w:val="1"/>
          <w:rtl w:val="0"/>
        </w:rPr>
        <w:t xml:space="preserve">4.8.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Citación bibliográfica:</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426" w:right="286"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left"/>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i w:val="1"/>
          <w:rtl w:val="0"/>
        </w:rPr>
        <w:t xml:space="preserve">4.8.1.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Dentro del cuerpo del texto:</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426" w:right="286" w:firstLine="0"/>
        <w:jc w:val="right"/>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F">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seguirá el siguiente sistema: apellido(s) del autor, coma y un espacio, año de publicación; este, a su vez, irá separado del número de página(s) por una coma y un espacio; además, el número de página(s) irá precedido por la abreviatura p./pp. o párr., todo ello entre paréntesis, por ejemplo: (Cano Aguilar, 1989, p. 465).</w:t>
      </w:r>
    </w:p>
    <w:p w:rsidR="00000000" w:rsidDel="00000000" w:rsidP="00000000" w:rsidRDefault="00000000" w:rsidRPr="00000000" w14:paraId="000000D0">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la obra tiene dos autores, aparecerán separados por y, por ejemplo: (Alvar Ezquerra y Nieto Jiménez, 2007).</w:t>
      </w:r>
    </w:p>
    <w:p w:rsidR="00000000" w:rsidDel="00000000" w:rsidP="00000000" w:rsidRDefault="00000000" w:rsidRPr="00000000" w14:paraId="000000D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la obra tiene más de dos autores, añadir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por ejemplo: (Salguero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2005). Si se hace referencia a varias obras, irán ordenadas cronológicamente y separadas por punto y coma, por ejemplo: (Cano Aguilar, 1989, p. 465; López Serena, 2011, p. 427). Sin embargo, las citas con más de dos autores, que en el texto aparezcan indicadas mediante el apellido del primer autor seguido de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quedarán reflejadas en la bibliografía final con los datos de todos los autores y no con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D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la cita comprende varias páginas, se dará el número de la página inicial y la final, separadas por un guión y sin espacio: (Cano Aguilar, 1989, pp. 465-467).</w:t>
      </w:r>
    </w:p>
    <w:p w:rsidR="00000000" w:rsidDel="00000000" w:rsidP="00000000" w:rsidRDefault="00000000" w:rsidRPr="00000000" w14:paraId="000000D3">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la cita comprende varias páginas sueltas, se dará el número de cada página, separados por comas y espacio (Cano Aguilar, 1989, p. 465, p. 467, p. 470).</w:t>
      </w:r>
    </w:p>
    <w:p w:rsidR="00000000" w:rsidDel="00000000" w:rsidP="00000000" w:rsidRDefault="00000000" w:rsidRPr="00000000" w14:paraId="000000D4">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se hace referencia a varias obras de un mismo autor, se ordenarán cronológicamente y separadas por comas, sin aludir a páginas, por ejemplo: (Cano Aguilar, 1989, 1996, 2007).</w:t>
      </w:r>
    </w:p>
    <w:p w:rsidR="00000000" w:rsidDel="00000000" w:rsidP="00000000" w:rsidRDefault="00000000" w:rsidRPr="00000000" w14:paraId="000000D5">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 número de página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no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se incluye si la referencia es a toda la obra (Cano Aguilar, 1989) o si se mencionan varias obras del mismo autor (Cano Aguilar, 1989, 1996, 2007). Si la cita ha sido extraída de una(s) página(s) en concreto, hay que indicarla(s) obligatoriamente (Cano Aguilar, 1989, p. 12). Se evitará, en lo posible, el empleo de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siguiente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siguientes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y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ss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D6">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se cita una palabra de un diccionario, se hará de la siguiente manera: Autor o institución, coma, año de edición manejada, dos puntos,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s.v.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 la palabra citada en cursiva y minúscula: (Alvar Ezquerra y Nieto Jiménez, 2007: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s.v. diafragma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D7">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se citan publicaciones del propio autor del artículo, deberán aparecer anonimizadas tanto en el cuerpo del texto como en la bibliografía final (situadas al inicio del listado), por ejemplo: (Autor, 2014).</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Cuando la referencia se incluye en el cuerpo del texto, se hará referencia al apellido(s) del autor (sin señalar la inicial) y entre paréntesis aparecerá el año y número(s) de página(s), pero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no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el apellido(s) del autor, por ejemplo: “como señala Cano Aguilar (1989, p. 465)”.</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bookmarkStart w:colFirst="0" w:colLast="0" w:name="_heading=h.30j0zll" w:id="1"/>
      <w:bookmarkEnd w:id="1"/>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Toda referencia que aparezca en el cuerpo del texto deberá figurar también mencionada en la bibliografía al final del artículo y viceversa. No podrán recogerse en la bibliografía referencias que no hayan sido citadas en el cuerpo del texto.</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i w:val="1"/>
          <w:rtl w:val="0"/>
        </w:rPr>
        <w:t xml:space="preserve">4.8.2.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Al final del artículo:</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 w:right="286"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F">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Apartado sin numerar, titulado como </w:t>
      </w:r>
      <w:r w:rsidDel="00000000" w:rsidR="00000000" w:rsidRPr="00000000">
        <w:rPr>
          <w:rFonts w:ascii="Times New Roman" w:cs="Times New Roman" w:eastAsia="Times New Roman" w:hAnsi="Times New Roman"/>
          <w:b w:val="1"/>
          <w:i w:val="0"/>
          <w:smallCaps w:val="0"/>
          <w:strike w:val="0"/>
          <w:color w:val="336600"/>
          <w:sz w:val="22"/>
          <w:szCs w:val="22"/>
          <w:u w:val="none"/>
          <w:shd w:fill="auto" w:val="clear"/>
          <w:vertAlign w:val="baseline"/>
          <w:rtl w:val="0"/>
        </w:rPr>
        <w:t xml:space="preserve">Bibliografía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 </w:t>
      </w:r>
      <w:r w:rsidDel="00000000" w:rsidR="00000000" w:rsidRPr="00000000">
        <w:rPr>
          <w:rFonts w:ascii="Times New Roman" w:cs="Times New Roman" w:eastAsia="Times New Roman" w:hAnsi="Times New Roman"/>
          <w:b w:val="1"/>
          <w:i w:val="0"/>
          <w:smallCaps w:val="0"/>
          <w:strike w:val="0"/>
          <w:color w:val="336600"/>
          <w:sz w:val="22"/>
          <w:szCs w:val="22"/>
          <w:u w:val="none"/>
          <w:shd w:fill="auto" w:val="clear"/>
          <w:vertAlign w:val="baseline"/>
          <w:rtl w:val="0"/>
        </w:rPr>
        <w:t xml:space="preserve">Bibliography</w:t>
      </w:r>
      <w:r w:rsidDel="00000000" w:rsidR="00000000" w:rsidRPr="00000000">
        <w:rPr>
          <w:rFonts w:ascii="Times New Roman" w:cs="Times New Roman" w:eastAsia="Times New Roman" w:hAnsi="Times New Roman"/>
          <w:b w:val="0"/>
          <w:i w:val="0"/>
          <w:smallCaps w:val="0"/>
          <w:strike w:val="0"/>
          <w:color w:val="3366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(13 puntos, redonda, negrita, alineación justificada, color AJL).</w:t>
      </w:r>
    </w:p>
    <w:p w:rsidR="00000000" w:rsidDel="00000000" w:rsidP="00000000" w:rsidRDefault="00000000" w:rsidRPr="00000000" w14:paraId="000000E0">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 bibliografía deberá hacerse según el formato APA (7ª edición), cuyos criterios pueden consultarse en este enlace a la </w:t>
      </w:r>
      <w:hyperlink r:id="rId9">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web oficial de APA</w:t>
        </w:r>
      </w:hyperlink>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y en esta </w:t>
      </w:r>
      <w:hyperlink r:id="rId10">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guía</w:t>
        </w:r>
      </w:hyperlink>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elaborada por Biblioteca de Ciencias de la Educación de la Universidad de Sevilla.</w:t>
      </w:r>
    </w:p>
    <w:p w:rsidR="00000000" w:rsidDel="00000000" w:rsidP="00000000" w:rsidRDefault="00000000" w:rsidRPr="00000000" w14:paraId="000000E1">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obras se ordenarán alfabéticamente según el apellido de cada autor. Cuando haya más de una obra por autor, estas aparecerán en orden cronológico ascendente. En el caso de que haya obras con la misma fecha, estas irán ordenadas con letras (2019a, 2019b, 2010c…).</w:t>
      </w:r>
    </w:p>
    <w:p w:rsidR="00000000" w:rsidDel="00000000" w:rsidP="00000000" w:rsidRDefault="00000000" w:rsidRPr="00000000" w14:paraId="000000E2">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apellidos de los autores deberán aparecer en </w:t>
      </w: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versalitas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E3">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no aparece fecha de publicación en la obra, se indicará “(s.f.)” en el mismo lugar.</w:t>
      </w:r>
    </w:p>
    <w:p w:rsidR="00000000" w:rsidDel="00000000" w:rsidP="00000000" w:rsidRDefault="00000000" w:rsidRPr="00000000" w14:paraId="000000E4">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Sangría francesa en las referencias bibliográficas: 1,25 cm.</w:t>
      </w:r>
    </w:p>
    <w:p w:rsidR="00000000" w:rsidDel="00000000" w:rsidP="00000000" w:rsidRDefault="00000000" w:rsidRPr="00000000" w14:paraId="000000E5">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Solamente se citan las obras mencionadas en el texto.</w:t>
      </w:r>
    </w:p>
    <w:p w:rsidR="00000000" w:rsidDel="00000000" w:rsidP="00000000" w:rsidRDefault="00000000" w:rsidRPr="00000000" w14:paraId="000000E6">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 última referencia bibliográfica se separa de las fechas de recepción/aceptación del artículo con un salto de párrafo.</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datos bibliográficos se indican según los siguientes ejemplos:</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284" w:right="286" w:hanging="284"/>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Libros:</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284" w:right="286"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Apellido(s), coma, nombre del autor abreviado con un punto (.). Si hay varios autores, a partir del segundo autor también se seguirá este mismo orden y procedimiento. El nombre del último autor se separa mediante “y”.</w:t>
      </w:r>
    </w:p>
    <w:p w:rsidR="00000000" w:rsidDel="00000000" w:rsidP="00000000" w:rsidRDefault="00000000" w:rsidRPr="00000000" w14:paraId="000000ED">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Año de publicación entre paréntesis. En caso de que la edición manejada no sea la primera, señalar entre corchetes la fecha de la publicación original: ([2004] 2005), punto.</w:t>
      </w:r>
    </w:p>
    <w:p w:rsidR="00000000" w:rsidDel="00000000" w:rsidP="00000000" w:rsidRDefault="00000000" w:rsidRPr="00000000" w14:paraId="000000EE">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Título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en letra cursiva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punto.</w:t>
      </w:r>
    </w:p>
    <w:p w:rsidR="00000000" w:rsidDel="00000000" w:rsidP="00000000" w:rsidRDefault="00000000" w:rsidRPr="00000000" w14:paraId="000000EF">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Editorial, punto.</w:t>
      </w:r>
    </w:p>
    <w:p w:rsidR="00000000" w:rsidDel="00000000" w:rsidP="00000000" w:rsidRDefault="00000000" w:rsidRPr="00000000" w14:paraId="000000F0">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el libro es electrónico, se añade el enlace en color AJL tras el punto con el que se cierra la editorial.</w:t>
      </w:r>
    </w:p>
    <w:p w:rsidR="00000000" w:rsidDel="00000000" w:rsidP="00000000" w:rsidRDefault="00000000" w:rsidRPr="00000000" w14:paraId="000000F1">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Añadir siempre que sea posible el DOI.</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7084" w:firstLine="0"/>
        <w:jc w:val="left"/>
        <w:rPr/>
      </w:pPr>
      <w:r w:rsidDel="00000000" w:rsidR="00000000" w:rsidRPr="00000000">
        <w:rPr>
          <w:rtl w:val="0"/>
        </w:rPr>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7084"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Ejemplos:</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6">
      <w:pPr>
        <w:spacing w:line="276" w:lineRule="auto"/>
        <w:ind w:left="821" w:right="287" w:hanging="821"/>
        <w:jc w:val="both"/>
        <w:rPr>
          <w:sz w:val="24"/>
          <w:szCs w:val="24"/>
        </w:rPr>
      </w:pPr>
      <w:r w:rsidDel="00000000" w:rsidR="00000000" w:rsidRPr="00000000">
        <w:rPr>
          <w:smallCaps w:val="1"/>
          <w:sz w:val="24"/>
          <w:szCs w:val="24"/>
          <w:rtl w:val="0"/>
        </w:rPr>
        <w:t xml:space="preserve">Castillo Carballo</w:t>
      </w:r>
      <w:r w:rsidDel="00000000" w:rsidR="00000000" w:rsidRPr="00000000">
        <w:rPr>
          <w:sz w:val="24"/>
          <w:szCs w:val="24"/>
          <w:rtl w:val="0"/>
        </w:rPr>
        <w:t xml:space="preserve">, M. A. y </w:t>
      </w:r>
      <w:r w:rsidDel="00000000" w:rsidR="00000000" w:rsidRPr="00000000">
        <w:rPr>
          <w:smallCaps w:val="1"/>
          <w:sz w:val="24"/>
          <w:szCs w:val="24"/>
          <w:rtl w:val="0"/>
        </w:rPr>
        <w:t xml:space="preserve">García</w:t>
      </w:r>
      <w:r w:rsidDel="00000000" w:rsidR="00000000" w:rsidRPr="00000000">
        <w:rPr>
          <w:sz w:val="24"/>
          <w:szCs w:val="24"/>
          <w:rtl w:val="0"/>
        </w:rPr>
        <w:t xml:space="preserve"> </w:t>
      </w:r>
      <w:r w:rsidDel="00000000" w:rsidR="00000000" w:rsidRPr="00000000">
        <w:rPr>
          <w:smallCaps w:val="1"/>
          <w:sz w:val="24"/>
          <w:szCs w:val="24"/>
          <w:rtl w:val="0"/>
        </w:rPr>
        <w:t xml:space="preserve">Platero</w:t>
      </w:r>
      <w:r w:rsidDel="00000000" w:rsidR="00000000" w:rsidRPr="00000000">
        <w:rPr>
          <w:sz w:val="19"/>
          <w:szCs w:val="19"/>
          <w:rtl w:val="0"/>
        </w:rPr>
        <w:t xml:space="preserve">, </w:t>
      </w:r>
      <w:r w:rsidDel="00000000" w:rsidR="00000000" w:rsidRPr="00000000">
        <w:rPr>
          <w:sz w:val="24"/>
          <w:szCs w:val="24"/>
          <w:rtl w:val="0"/>
        </w:rPr>
        <w:t xml:space="preserve">J. M.</w:t>
      </w:r>
      <w:r w:rsidDel="00000000" w:rsidR="00000000" w:rsidRPr="00000000">
        <w:rPr>
          <w:sz w:val="19"/>
          <w:szCs w:val="19"/>
          <w:rtl w:val="0"/>
        </w:rPr>
        <w:t xml:space="preserve"> </w:t>
      </w:r>
      <w:r w:rsidDel="00000000" w:rsidR="00000000" w:rsidRPr="00000000">
        <w:rPr>
          <w:sz w:val="24"/>
          <w:szCs w:val="24"/>
          <w:rtl w:val="0"/>
        </w:rPr>
        <w:t xml:space="preserve">(2010). </w:t>
      </w:r>
      <w:r w:rsidDel="00000000" w:rsidR="00000000" w:rsidRPr="00000000">
        <w:rPr>
          <w:i w:val="1"/>
          <w:sz w:val="24"/>
          <w:szCs w:val="24"/>
          <w:rtl w:val="0"/>
        </w:rPr>
        <w:t xml:space="preserve">La lexicografía en su dimensión teórica</w:t>
      </w:r>
      <w:r w:rsidDel="00000000" w:rsidR="00000000" w:rsidRPr="00000000">
        <w:rPr>
          <w:sz w:val="24"/>
          <w:szCs w:val="24"/>
          <w:rtl w:val="0"/>
        </w:rPr>
        <w:t xml:space="preserve">. Servicio de Publicaciones de la Universidad de Málaga.</w:t>
      </w:r>
    </w:p>
    <w:p w:rsidR="00000000" w:rsidDel="00000000" w:rsidP="00000000" w:rsidRDefault="00000000" w:rsidRPr="00000000" w14:paraId="000000F7">
      <w:pPr>
        <w:spacing w:before="1" w:line="276" w:lineRule="auto"/>
        <w:ind w:left="821" w:right="288" w:hanging="821"/>
        <w:jc w:val="both"/>
        <w:rPr>
          <w:sz w:val="24"/>
          <w:szCs w:val="24"/>
        </w:rPr>
      </w:pPr>
      <w:r w:rsidDel="00000000" w:rsidR="00000000" w:rsidRPr="00000000">
        <w:rPr>
          <w:smallCaps w:val="1"/>
          <w:sz w:val="24"/>
          <w:szCs w:val="24"/>
          <w:rtl w:val="0"/>
        </w:rPr>
        <w:t xml:space="preserve">Blas Arroyo</w:t>
      </w:r>
      <w:r w:rsidDel="00000000" w:rsidR="00000000" w:rsidRPr="00000000">
        <w:rPr>
          <w:sz w:val="24"/>
          <w:szCs w:val="24"/>
          <w:rtl w:val="0"/>
        </w:rPr>
        <w:t xml:space="preserve">, J. L. (2011). </w:t>
      </w:r>
      <w:r w:rsidDel="00000000" w:rsidR="00000000" w:rsidRPr="00000000">
        <w:rPr>
          <w:i w:val="1"/>
          <w:sz w:val="24"/>
          <w:szCs w:val="24"/>
          <w:rtl w:val="0"/>
        </w:rPr>
        <w:t xml:space="preserve">Políticos en conflicto: una aproximación pragmático-discursiva al debate electoral cara a cara</w:t>
      </w:r>
      <w:r w:rsidDel="00000000" w:rsidR="00000000" w:rsidRPr="00000000">
        <w:rPr>
          <w:sz w:val="24"/>
          <w:szCs w:val="24"/>
          <w:rtl w:val="0"/>
        </w:rPr>
        <w:t xml:space="preserve">. Peter Lang.</w:t>
      </w:r>
    </w:p>
    <w:p w:rsidR="00000000" w:rsidDel="00000000" w:rsidP="00000000" w:rsidRDefault="00000000" w:rsidRPr="00000000" w14:paraId="000000F8">
      <w:pPr>
        <w:spacing w:before="1" w:lineRule="auto"/>
        <w:ind w:left="822" w:hanging="822"/>
        <w:jc w:val="both"/>
        <w:rPr>
          <w:i w:val="1"/>
          <w:sz w:val="24"/>
          <w:szCs w:val="24"/>
        </w:rPr>
      </w:pPr>
      <w:r w:rsidDel="00000000" w:rsidR="00000000" w:rsidRPr="00000000">
        <w:rPr>
          <w:smallCaps w:val="1"/>
          <w:sz w:val="24"/>
          <w:szCs w:val="24"/>
          <w:rtl w:val="0"/>
        </w:rPr>
        <w:t xml:space="preserve">Cano Aguilar</w:t>
      </w:r>
      <w:r w:rsidDel="00000000" w:rsidR="00000000" w:rsidRPr="00000000">
        <w:rPr>
          <w:sz w:val="24"/>
          <w:szCs w:val="24"/>
          <w:rtl w:val="0"/>
        </w:rPr>
        <w:t xml:space="preserve">, R. (Coord.) ([2004] 2005). </w:t>
      </w:r>
      <w:r w:rsidDel="00000000" w:rsidR="00000000" w:rsidRPr="00000000">
        <w:rPr>
          <w:i w:val="1"/>
          <w:sz w:val="24"/>
          <w:szCs w:val="24"/>
          <w:rtl w:val="0"/>
        </w:rPr>
        <w:t xml:space="preserve">Historia de la lengua española. </w:t>
      </w:r>
      <w:r w:rsidDel="00000000" w:rsidR="00000000" w:rsidRPr="00000000">
        <w:rPr>
          <w:rtl w:val="0"/>
        </w:rPr>
        <w:t xml:space="preserve">Ariel.</w:t>
      </w:r>
      <w:r w:rsidDel="00000000" w:rsidR="00000000" w:rsidRPr="00000000">
        <w:rPr>
          <w:rtl w:val="0"/>
        </w:rPr>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709" w:right="0" w:hanging="709"/>
        <w:jc w:val="both"/>
        <w:rPr>
          <w:rFonts w:ascii="Times New Roman" w:cs="Times New Roman" w:eastAsia="Times New Roman" w:hAnsi="Times New Roman"/>
          <w:b w:val="0"/>
          <w:i w:val="0"/>
          <w:smallCaps w:val="0"/>
          <w:strike w:val="0"/>
          <w:color w:val="3366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Fuentes Rodríguez</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 y </w:t>
      </w: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Alcaide Lara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 (2008).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(Des)cortesía, agresividad y violencia verbal en la sociedad actual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Universidad Internacional de Andalucía. </w:t>
      </w:r>
      <w:hyperlink r:id="rId11">
        <w:r w:rsidDel="00000000" w:rsidR="00000000" w:rsidRPr="00000000">
          <w:rPr>
            <w:rFonts w:ascii="Times New Roman" w:cs="Times New Roman" w:eastAsia="Times New Roman" w:hAnsi="Times New Roman"/>
            <w:b w:val="0"/>
            <w:i w:val="0"/>
            <w:smallCaps w:val="0"/>
            <w:strike w:val="0"/>
            <w:color w:val="336600"/>
            <w:sz w:val="24"/>
            <w:szCs w:val="24"/>
            <w:u w:val="single"/>
            <w:shd w:fill="auto" w:val="clear"/>
            <w:vertAlign w:val="baseline"/>
            <w:rtl w:val="0"/>
          </w:rPr>
          <w:t xml:space="preserve">https://core.ac.uk/download/pdf/72018462.pdf</w:t>
        </w:r>
      </w:hyperlink>
      <w:r w:rsidDel="00000000" w:rsidR="00000000" w:rsidRPr="00000000">
        <w:rPr>
          <w:rFonts w:ascii="Times New Roman" w:cs="Times New Roman" w:eastAsia="Times New Roman" w:hAnsi="Times New Roman"/>
          <w:b w:val="0"/>
          <w:i w:val="0"/>
          <w:smallCaps w:val="0"/>
          <w:strike w:val="0"/>
          <w:color w:val="336600"/>
          <w:sz w:val="24"/>
          <w:szCs w:val="24"/>
          <w:u w:val="none"/>
          <w:shd w:fill="auto" w:val="clear"/>
          <w:vertAlign w:val="baseline"/>
          <w:rtl w:val="0"/>
        </w:rPr>
        <w:t xml:space="preserve">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500"/>
        </w:tabs>
        <w:spacing w:after="0" w:before="0" w:line="240" w:lineRule="auto"/>
        <w:ind w:left="284" w:right="0" w:hanging="284"/>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Volúmenes editados:</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00"/>
        </w:tabs>
        <w:spacing w:after="0" w:before="0" w:line="240"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 w:line="276" w:lineRule="auto"/>
        <w:ind w:left="0" w:right="285"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volúmenes editados o coordinados se citan igual que los libros pero se le añadirá, entre paréntesis, antes del año, lo que proceda: (Ed.), (Eds.), (Coord.), etc.</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Ejemplos:</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01">
      <w:pPr>
        <w:spacing w:line="276" w:lineRule="auto"/>
        <w:ind w:left="821" w:right="287" w:hanging="708"/>
        <w:jc w:val="both"/>
        <w:rPr/>
      </w:pPr>
      <w:r w:rsidDel="00000000" w:rsidR="00000000" w:rsidRPr="00000000">
        <w:rPr>
          <w:smallCaps w:val="1"/>
          <w:rtl w:val="0"/>
        </w:rPr>
        <w:t xml:space="preserve">Ortiz López</w:t>
      </w:r>
      <w:r w:rsidDel="00000000" w:rsidR="00000000" w:rsidRPr="00000000">
        <w:rPr>
          <w:rtl w:val="0"/>
        </w:rPr>
        <w:t xml:space="preserve">, L. (Ed.) (1999). </w:t>
      </w:r>
      <w:r w:rsidDel="00000000" w:rsidR="00000000" w:rsidRPr="00000000">
        <w:rPr>
          <w:i w:val="1"/>
          <w:rtl w:val="0"/>
        </w:rPr>
        <w:t xml:space="preserve">El Caribe hispánico: perspectivas lingüísticas actuales (Homenaje a Manuel Álvarez Nazario). </w:t>
      </w:r>
      <w:r w:rsidDel="00000000" w:rsidR="00000000" w:rsidRPr="00000000">
        <w:rPr>
          <w:rtl w:val="0"/>
        </w:rPr>
        <w:t xml:space="preserve">Iberoamericana/Vervuert.</w:t>
      </w:r>
    </w:p>
    <w:p w:rsidR="00000000" w:rsidDel="00000000" w:rsidP="00000000" w:rsidRDefault="00000000" w:rsidRPr="00000000" w14:paraId="00000102">
      <w:pPr>
        <w:spacing w:before="1" w:line="276" w:lineRule="auto"/>
        <w:ind w:left="821" w:hanging="708"/>
        <w:rPr/>
      </w:pPr>
      <w:r w:rsidDel="00000000" w:rsidR="00000000" w:rsidRPr="00000000">
        <w:rPr>
          <w:smallCaps w:val="1"/>
          <w:rtl w:val="0"/>
        </w:rPr>
        <w:t xml:space="preserve">Busse</w:t>
      </w:r>
      <w:r w:rsidDel="00000000" w:rsidR="00000000" w:rsidRPr="00000000">
        <w:rPr>
          <w:rtl w:val="0"/>
        </w:rPr>
        <w:t xml:space="preserve">, W. y </w:t>
      </w:r>
      <w:r w:rsidDel="00000000" w:rsidR="00000000" w:rsidRPr="00000000">
        <w:rPr>
          <w:smallCaps w:val="1"/>
          <w:rtl w:val="0"/>
        </w:rPr>
        <w:t xml:space="preserve">Studemund-Halévy</w:t>
      </w:r>
      <w:r w:rsidDel="00000000" w:rsidR="00000000" w:rsidRPr="00000000">
        <w:rPr>
          <w:rtl w:val="0"/>
        </w:rPr>
        <w:t xml:space="preserve">, M.</w:t>
      </w:r>
      <w:r w:rsidDel="00000000" w:rsidR="00000000" w:rsidRPr="00000000">
        <w:rPr>
          <w:rtl w:val="0"/>
        </w:rPr>
        <w:t xml:space="preserve"> </w:t>
      </w:r>
      <w:r w:rsidDel="00000000" w:rsidR="00000000" w:rsidRPr="00000000">
        <w:rPr>
          <w:rtl w:val="0"/>
        </w:rPr>
        <w:t xml:space="preserve">(Eds.) (2011). </w:t>
      </w:r>
      <w:r w:rsidDel="00000000" w:rsidR="00000000" w:rsidRPr="00000000">
        <w:rPr>
          <w:i w:val="1"/>
          <w:rtl w:val="0"/>
        </w:rPr>
        <w:t xml:space="preserve">Lexicología y lexicografía judeoespañolas</w:t>
      </w:r>
      <w:r w:rsidDel="00000000" w:rsidR="00000000" w:rsidRPr="00000000">
        <w:rPr>
          <w:rtl w:val="0"/>
        </w:rPr>
        <w:t xml:space="preserve">. Peter Lang.</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0"/>
        </w:tabs>
        <w:spacing w:after="0" w:before="0" w:line="276" w:lineRule="auto"/>
        <w:ind w:left="284" w:right="3" w:hanging="284"/>
        <w:jc w:val="both"/>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Libros con edición posterior a la primera a cargo de un editor, distinto al autor original</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Se citarán igual que los libros, introduciendo después de título y punto “Edición de…”.</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08">
      <w:pPr>
        <w:spacing w:before="1" w:line="278.00000000000006" w:lineRule="auto"/>
        <w:ind w:left="821" w:hanging="708"/>
        <w:rPr/>
      </w:pPr>
      <w:r w:rsidDel="00000000" w:rsidR="00000000" w:rsidRPr="00000000">
        <w:rPr>
          <w:smallCaps w:val="1"/>
          <w:rtl w:val="0"/>
        </w:rPr>
        <w:t xml:space="preserve">Covarrubias Orozco</w:t>
      </w:r>
      <w:r w:rsidDel="00000000" w:rsidR="00000000" w:rsidRPr="00000000">
        <w:rPr>
          <w:rtl w:val="0"/>
        </w:rPr>
        <w:t xml:space="preserve">, S. ([1611] 1977). </w:t>
      </w:r>
      <w:r w:rsidDel="00000000" w:rsidR="00000000" w:rsidRPr="00000000">
        <w:rPr>
          <w:i w:val="1"/>
          <w:rtl w:val="0"/>
        </w:rPr>
        <w:t xml:space="preserve">Tesoro de la lengua castellana o española</w:t>
      </w:r>
      <w:r w:rsidDel="00000000" w:rsidR="00000000" w:rsidRPr="00000000">
        <w:rPr>
          <w:rtl w:val="0"/>
        </w:rPr>
        <w:t xml:space="preserve">. Edición de Martín de Riquer. Turner.</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A">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284" w:right="0" w:hanging="284"/>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Artículos en revistas</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C">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0"/>
        </w:tabs>
        <w:spacing w:after="0" w:before="38"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Apellido(s), coma, nombre del autor abreviado con un punto (.). Si hay varios autores, a partir del segundo autor también se seguirá este mismo orden y procedimiento. El nombre del último autor se separa mediante “y”.</w:t>
      </w:r>
    </w:p>
    <w:p w:rsidR="00000000" w:rsidDel="00000000" w:rsidP="00000000" w:rsidRDefault="00000000" w:rsidRPr="00000000" w14:paraId="0000010D">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0"/>
        </w:tabs>
        <w:spacing w:after="0" w:before="38"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Año de publicación entre paréntesis. En caso de que la edición manejada no sea la primera, señalar entre corchetes la fecha de la publicación original: ([2004] 2005), punto.</w:t>
      </w:r>
    </w:p>
    <w:p w:rsidR="00000000" w:rsidDel="00000000" w:rsidP="00000000" w:rsidRDefault="00000000" w:rsidRPr="00000000" w14:paraId="0000010E">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0"/>
        </w:tabs>
        <w:spacing w:after="0" w:before="38"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Título del artículo en redonda,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sin comillas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punto.</w:t>
      </w:r>
    </w:p>
    <w:p w:rsidR="00000000" w:rsidDel="00000000" w:rsidP="00000000" w:rsidRDefault="00000000" w:rsidRPr="00000000" w14:paraId="0000010F">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0"/>
        </w:tabs>
        <w:spacing w:after="0" w:before="38"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Nombre de la revista en letra cursiva, coma.</w:t>
      </w:r>
    </w:p>
    <w:p w:rsidR="00000000" w:rsidDel="00000000" w:rsidP="00000000" w:rsidRDefault="00000000" w:rsidRPr="00000000" w14:paraId="00000110">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0"/>
        </w:tabs>
        <w:spacing w:after="0" w:before="38"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Volumen (si lo hubiera) en letra cursiva.</w:t>
      </w:r>
    </w:p>
    <w:p w:rsidR="00000000" w:rsidDel="00000000" w:rsidP="00000000" w:rsidRDefault="00000000" w:rsidRPr="00000000" w14:paraId="00000111">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0"/>
        </w:tabs>
        <w:spacing w:after="0" w:before="38"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Número del ejemplar (si lo hubiera) entre paréntesis y sin espacio con el volumen, coma. Si no hubiera volumen, el número se indica de la misma manera.</w:t>
      </w:r>
    </w:p>
    <w:p w:rsidR="00000000" w:rsidDel="00000000" w:rsidP="00000000" w:rsidRDefault="00000000" w:rsidRPr="00000000" w14:paraId="00000112">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0"/>
        </w:tabs>
        <w:spacing w:after="0" w:before="38"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Indicación de páginas del artículo (imprescindible),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sin paréntesis ni abreviatura “pp.”</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punto.</w:t>
      </w:r>
    </w:p>
    <w:p w:rsidR="00000000" w:rsidDel="00000000" w:rsidP="00000000" w:rsidRDefault="00000000" w:rsidRPr="00000000" w14:paraId="00000113">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0"/>
        </w:tabs>
        <w:spacing w:after="0" w:before="38"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Añadir siempre que sea posible el DOI.</w:t>
      </w:r>
    </w:p>
    <w:p w:rsidR="00000000" w:rsidDel="00000000" w:rsidP="00000000" w:rsidRDefault="00000000" w:rsidRPr="00000000" w14:paraId="00000114">
      <w:pPr>
        <w:tabs>
          <w:tab w:val="left" w:leader="none" w:pos="311"/>
        </w:tabs>
        <w:spacing w:before="37" w:line="278.00000000000006" w:lineRule="auto"/>
        <w:ind w:left="113" w:right="291" w:firstLine="0"/>
        <w:rPr/>
      </w:pPr>
      <w:r w:rsidDel="00000000" w:rsidR="00000000" w:rsidRPr="00000000">
        <w:rPr>
          <w:rtl w:val="0"/>
        </w:rPr>
      </w:r>
    </w:p>
    <w:p w:rsidR="00000000" w:rsidDel="00000000" w:rsidP="00000000" w:rsidRDefault="00000000" w:rsidRPr="00000000" w14:paraId="00000115">
      <w:pPr>
        <w:spacing w:before="74" w:lineRule="auto"/>
        <w:rPr/>
      </w:pPr>
      <w:r w:rsidDel="00000000" w:rsidR="00000000" w:rsidRPr="00000000">
        <w:rPr>
          <w:rtl w:val="0"/>
        </w:rPr>
        <w:t xml:space="preserve">Ejemplos:</w:t>
      </w:r>
    </w:p>
    <w:p w:rsidR="00000000" w:rsidDel="00000000" w:rsidP="00000000" w:rsidRDefault="00000000" w:rsidRPr="00000000" w14:paraId="00000116">
      <w:pPr>
        <w:spacing w:before="6" w:lineRule="auto"/>
        <w:rPr>
          <w:sz w:val="28"/>
          <w:szCs w:val="28"/>
        </w:rPr>
      </w:pPr>
      <w:r w:rsidDel="00000000" w:rsidR="00000000" w:rsidRPr="00000000">
        <w:rPr>
          <w:rtl w:val="0"/>
        </w:rPr>
      </w:r>
    </w:p>
    <w:p w:rsidR="00000000" w:rsidDel="00000000" w:rsidP="00000000" w:rsidRDefault="00000000" w:rsidRPr="00000000" w14:paraId="00000117">
      <w:pPr>
        <w:spacing w:before="44" w:lineRule="auto"/>
        <w:ind w:left="709" w:hanging="709"/>
        <w:jc w:val="both"/>
        <w:rPr>
          <w:color w:val="336600"/>
        </w:rPr>
      </w:pPr>
      <w:r w:rsidDel="00000000" w:rsidR="00000000" w:rsidRPr="00000000">
        <w:rPr>
          <w:smallCaps w:val="1"/>
          <w:rtl w:val="0"/>
        </w:rPr>
        <w:t xml:space="preserve">Albitre Lamata</w:t>
      </w:r>
      <w:r w:rsidDel="00000000" w:rsidR="00000000" w:rsidRPr="00000000">
        <w:rPr>
          <w:rtl w:val="0"/>
        </w:rPr>
        <w:t xml:space="preserve">, P. (2019). Análisis de los mecanismos de cortesía en cartas españolas del S.XVI. </w:t>
      </w:r>
      <w:r w:rsidDel="00000000" w:rsidR="00000000" w:rsidRPr="00000000">
        <w:rPr>
          <w:i w:val="1"/>
          <w:rtl w:val="0"/>
        </w:rPr>
        <w:t xml:space="preserve">Revista de Filología y Lingüística de la Universidad de Costa Rica</w:t>
      </w:r>
      <w:r w:rsidDel="00000000" w:rsidR="00000000" w:rsidRPr="00000000">
        <w:rPr>
          <w:rtl w:val="0"/>
        </w:rPr>
        <w:t xml:space="preserve">, </w:t>
      </w:r>
      <w:r w:rsidDel="00000000" w:rsidR="00000000" w:rsidRPr="00000000">
        <w:rPr>
          <w:i w:val="1"/>
          <w:rtl w:val="0"/>
        </w:rPr>
        <w:t xml:space="preserve">45</w:t>
      </w:r>
      <w:r w:rsidDel="00000000" w:rsidR="00000000" w:rsidRPr="00000000">
        <w:rPr>
          <w:rtl w:val="0"/>
        </w:rPr>
        <w:t xml:space="preserve">(2), 27-66. </w:t>
      </w:r>
      <w:hyperlink r:id="rId12">
        <w:r w:rsidDel="00000000" w:rsidR="00000000" w:rsidRPr="00000000">
          <w:rPr>
            <w:color w:val="336600"/>
            <w:u w:val="single"/>
            <w:rtl w:val="0"/>
          </w:rPr>
          <w:t xml:space="preserve">https://doi.org/10.15517/rfl.v45i2.39113</w:t>
        </w:r>
      </w:hyperlink>
      <w:r w:rsidDel="00000000" w:rsidR="00000000" w:rsidRPr="00000000">
        <w:rPr>
          <w:rtl w:val="0"/>
        </w:rPr>
      </w:r>
    </w:p>
    <w:p w:rsidR="00000000" w:rsidDel="00000000" w:rsidP="00000000" w:rsidRDefault="00000000" w:rsidRPr="00000000" w14:paraId="00000118">
      <w:pPr>
        <w:spacing w:before="44" w:lineRule="auto"/>
        <w:ind w:left="709" w:hanging="709"/>
        <w:jc w:val="both"/>
        <w:rPr>
          <w:color w:val="336600"/>
        </w:rPr>
      </w:pPr>
      <w:r w:rsidDel="00000000" w:rsidR="00000000" w:rsidRPr="00000000">
        <w:rPr>
          <w:smallCaps w:val="1"/>
          <w:rtl w:val="0"/>
        </w:rPr>
        <w:t xml:space="preserve">Bartomeu Pi</w:t>
      </w:r>
      <w:r w:rsidDel="00000000" w:rsidR="00000000" w:rsidRPr="00000000">
        <w:rPr>
          <w:rtl w:val="0"/>
        </w:rPr>
        <w:t xml:space="preserve">, P. (2019). Las peticiones en la conversación coloquial española y alemana: un acercamiento a sus tipos y formas. </w:t>
      </w:r>
      <w:r w:rsidDel="00000000" w:rsidR="00000000" w:rsidRPr="00000000">
        <w:rPr>
          <w:i w:val="1"/>
          <w:rtl w:val="0"/>
        </w:rPr>
        <w:t xml:space="preserve">Círculo de Lingüística Aplicada a la Comunicación</w:t>
      </w:r>
      <w:r w:rsidDel="00000000" w:rsidR="00000000" w:rsidRPr="00000000">
        <w:rPr>
          <w:rtl w:val="0"/>
        </w:rPr>
        <w:t xml:space="preserve">, </w:t>
      </w:r>
      <w:r w:rsidDel="00000000" w:rsidR="00000000" w:rsidRPr="00000000">
        <w:rPr>
          <w:i w:val="1"/>
          <w:rtl w:val="0"/>
        </w:rPr>
        <w:t xml:space="preserve">79</w:t>
      </w:r>
      <w:r w:rsidDel="00000000" w:rsidR="00000000" w:rsidRPr="00000000">
        <w:rPr>
          <w:rtl w:val="0"/>
        </w:rPr>
        <w:t xml:space="preserve">, 139-160. </w:t>
      </w:r>
      <w:hyperlink r:id="rId13">
        <w:r w:rsidDel="00000000" w:rsidR="00000000" w:rsidRPr="00000000">
          <w:rPr>
            <w:color w:val="336600"/>
            <w:u w:val="single"/>
            <w:rtl w:val="0"/>
          </w:rPr>
          <w:t xml:space="preserve">https://doi.org/10.5209/clac.65653</w:t>
        </w:r>
      </w:hyperlink>
      <w:r w:rsidDel="00000000" w:rsidR="00000000" w:rsidRPr="00000000">
        <w:rPr>
          <w:color w:val="336600"/>
          <w:rtl w:val="0"/>
        </w:rPr>
        <w:t xml:space="preserve"> </w:t>
      </w:r>
    </w:p>
    <w:p w:rsidR="00000000" w:rsidDel="00000000" w:rsidP="00000000" w:rsidRDefault="00000000" w:rsidRPr="00000000" w14:paraId="00000119">
      <w:pPr>
        <w:spacing w:before="44" w:lineRule="auto"/>
        <w:ind w:left="709" w:hanging="709"/>
        <w:jc w:val="both"/>
        <w:rPr/>
      </w:pPr>
      <w:r w:rsidDel="00000000" w:rsidR="00000000" w:rsidRPr="00000000">
        <w:rPr>
          <w:smallCaps w:val="1"/>
          <w:rtl w:val="0"/>
        </w:rPr>
        <w:t xml:space="preserve">Brenes Peña</w:t>
      </w:r>
      <w:r w:rsidDel="00000000" w:rsidR="00000000" w:rsidRPr="00000000">
        <w:rPr>
          <w:rtl w:val="0"/>
        </w:rPr>
        <w:t xml:space="preserve">, E. (2017). La reserva argumentativa. Análisis pragmalingüístico de sus correlatos sintácticos. </w:t>
      </w:r>
      <w:r w:rsidDel="00000000" w:rsidR="00000000" w:rsidRPr="00000000">
        <w:rPr>
          <w:i w:val="1"/>
          <w:rtl w:val="0"/>
        </w:rPr>
        <w:t xml:space="preserve">Pragmalingüística</w:t>
      </w:r>
      <w:r w:rsidDel="00000000" w:rsidR="00000000" w:rsidRPr="00000000">
        <w:rPr>
          <w:rtl w:val="0"/>
        </w:rPr>
        <w:t xml:space="preserve">, (25), 89-106. </w:t>
      </w:r>
      <w:hyperlink r:id="rId14">
        <w:r w:rsidDel="00000000" w:rsidR="00000000" w:rsidRPr="00000000">
          <w:rPr>
            <w:color w:val="336600"/>
            <w:highlight w:val="white"/>
            <w:u w:val="single"/>
            <w:rtl w:val="0"/>
          </w:rPr>
          <w:t xml:space="preserve">https://revistas.uca.es/index.php/pragma/article/view/2427</w:t>
        </w:r>
      </w:hyperlink>
      <w:r w:rsidDel="00000000" w:rsidR="00000000" w:rsidRPr="00000000">
        <w:rPr>
          <w:rFonts w:ascii="Arial" w:cs="Arial" w:eastAsia="Arial" w:hAnsi="Arial"/>
          <w:highlight w:val="white"/>
          <w:rtl w:val="0"/>
        </w:rPr>
        <w:t xml:space="preserve"> </w:t>
      </w:r>
      <w:r w:rsidDel="00000000" w:rsidR="00000000" w:rsidRPr="00000000">
        <w:rPr>
          <w:rtl w:val="0"/>
        </w:rPr>
      </w:r>
    </w:p>
    <w:p w:rsidR="00000000" w:rsidDel="00000000" w:rsidP="00000000" w:rsidRDefault="00000000" w:rsidRPr="00000000" w14:paraId="0000011A">
      <w:pPr>
        <w:spacing w:before="8" w:lineRule="auto"/>
        <w:rPr>
          <w:sz w:val="28"/>
          <w:szCs w:val="28"/>
        </w:rPr>
      </w:pPr>
      <w:r w:rsidDel="00000000" w:rsidR="00000000" w:rsidRPr="00000000">
        <w:rPr>
          <w:rtl w:val="0"/>
        </w:rPr>
      </w:r>
    </w:p>
    <w:p w:rsidR="00000000" w:rsidDel="00000000" w:rsidP="00000000" w:rsidRDefault="00000000" w:rsidRPr="00000000" w14:paraId="0000011B">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284" w:right="0" w:hanging="284"/>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Capítulos en tomos colectivos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Apellido(s), coma, nombre del autor abreviado con un punto (.). Si hay varios autores, a partir del segundo autor también se seguirá este mismo orden y procedimiento. El nombre del último autor se separa mediante “y”.</w:t>
      </w:r>
    </w:p>
    <w:p w:rsidR="00000000" w:rsidDel="00000000" w:rsidP="00000000" w:rsidRDefault="00000000" w:rsidRPr="00000000" w14:paraId="0000011E">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Año de publicación entre paréntesis. En caso de que la edición manejada no sea la primera, señalar entre corchetes la fecha de la publicación original: ([2004] 2005), punto.</w:t>
      </w:r>
    </w:p>
    <w:p w:rsidR="00000000" w:rsidDel="00000000" w:rsidP="00000000" w:rsidRDefault="00000000" w:rsidRPr="00000000" w14:paraId="0000011F">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Título del capítulo en letra redonda, punto.</w:t>
      </w:r>
    </w:p>
    <w:p w:rsidR="00000000" w:rsidDel="00000000" w:rsidP="00000000" w:rsidRDefault="00000000" w:rsidRPr="00000000" w14:paraId="00000120">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 (si el artículo es en español) / “In” (si el artículo es en inglés), nombre(s) propio(s) del editor abreviado, punto, apellido(s) completos y todo en redonda. Si hay varios editores, se sigue también este mismo orden. Entre paréntesis se añade (Ed.), (Eds.), (Coord.), etc., coma.</w:t>
      </w:r>
    </w:p>
    <w:p w:rsidR="00000000" w:rsidDel="00000000" w:rsidP="00000000" w:rsidRDefault="00000000" w:rsidRPr="00000000" w14:paraId="00000121">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Nombre de la compilación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en letra cursiva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espacio.</w:t>
      </w:r>
    </w:p>
    <w:p w:rsidR="00000000" w:rsidDel="00000000" w:rsidP="00000000" w:rsidRDefault="00000000" w:rsidRPr="00000000" w14:paraId="00000122">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Páginas en las que se encuentra el capítulo entre paréntesis y con la abreviatura “pp.”, punto. </w:t>
      </w:r>
    </w:p>
    <w:p w:rsidR="00000000" w:rsidDel="00000000" w:rsidP="00000000" w:rsidRDefault="00000000" w:rsidRPr="00000000" w14:paraId="00000123">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Editorial, punto.</w:t>
      </w:r>
    </w:p>
    <w:p w:rsidR="00000000" w:rsidDel="00000000" w:rsidP="00000000" w:rsidRDefault="00000000" w:rsidRPr="00000000" w14:paraId="00000124">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Añadir siempre que sea posible el DOI.</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6">
      <w:pPr>
        <w:tabs>
          <w:tab w:val="left" w:leader="none" w:pos="142"/>
        </w:tabs>
        <w:ind w:left="142" w:hanging="141"/>
        <w:jc w:val="both"/>
        <w:rPr/>
      </w:pPr>
      <w:r w:rsidDel="00000000" w:rsidR="00000000" w:rsidRPr="00000000">
        <w:rPr>
          <w:rtl w:val="0"/>
        </w:rPr>
        <w:t xml:space="preserve">Ejemplo:</w:t>
      </w:r>
    </w:p>
    <w:p w:rsidR="00000000" w:rsidDel="00000000" w:rsidP="00000000" w:rsidRDefault="00000000" w:rsidRPr="00000000" w14:paraId="00000127">
      <w:pPr>
        <w:tabs>
          <w:tab w:val="left" w:leader="none" w:pos="142"/>
        </w:tabs>
        <w:ind w:left="142" w:hanging="141"/>
        <w:jc w:val="both"/>
        <w:rPr/>
      </w:pPr>
      <w:r w:rsidDel="00000000" w:rsidR="00000000" w:rsidRPr="00000000">
        <w:rPr>
          <w:rtl w:val="0"/>
        </w:rPr>
      </w:r>
    </w:p>
    <w:p w:rsidR="00000000" w:rsidDel="00000000" w:rsidP="00000000" w:rsidRDefault="00000000" w:rsidRPr="00000000" w14:paraId="00000128">
      <w:pPr>
        <w:spacing w:line="276" w:lineRule="auto"/>
        <w:ind w:left="991" w:right="117" w:hanging="708"/>
        <w:jc w:val="both"/>
        <w:rPr/>
      </w:pPr>
      <w:r w:rsidDel="00000000" w:rsidR="00000000" w:rsidRPr="00000000">
        <w:rPr>
          <w:smallCaps w:val="1"/>
          <w:rtl w:val="0"/>
        </w:rPr>
        <w:t xml:space="preserve">Kogan</w:t>
      </w:r>
      <w:r w:rsidDel="00000000" w:rsidR="00000000" w:rsidRPr="00000000">
        <w:rPr>
          <w:rtl w:val="0"/>
        </w:rPr>
        <w:t xml:space="preserve">, L. (2011). Proto-Semitic Phonetics and Phonology. En S. Weninger (Ed.), </w:t>
      </w:r>
      <w:r w:rsidDel="00000000" w:rsidR="00000000" w:rsidRPr="00000000">
        <w:rPr>
          <w:i w:val="1"/>
          <w:rtl w:val="0"/>
        </w:rPr>
        <w:t xml:space="preserve">The Semitic Languages: An International Handbook</w:t>
      </w:r>
      <w:sdt>
        <w:sdtPr>
          <w:tag w:val="goog_rdk_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t xml:space="preserve">(pp. 53-151). De Gruyter Mouton.</w:t>
      </w:r>
    </w:p>
    <w:p w:rsidR="00000000" w:rsidDel="00000000" w:rsidP="00000000" w:rsidRDefault="00000000" w:rsidRPr="00000000" w14:paraId="00000129">
      <w:pPr>
        <w:spacing w:before="5" w:lineRule="auto"/>
        <w:rPr>
          <w:sz w:val="27"/>
          <w:szCs w:val="27"/>
        </w:rPr>
      </w:pPr>
      <w:r w:rsidDel="00000000" w:rsidR="00000000" w:rsidRPr="00000000">
        <w:rPr>
          <w:rtl w:val="0"/>
        </w:rPr>
      </w:r>
    </w:p>
    <w:p w:rsidR="00000000" w:rsidDel="00000000" w:rsidP="00000000" w:rsidRDefault="00000000" w:rsidRPr="00000000" w14:paraId="0000012A">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505"/>
        </w:tabs>
        <w:spacing w:after="0" w:before="0" w:line="240" w:lineRule="auto"/>
        <w:ind w:left="284" w:right="0" w:hanging="284"/>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Documentos específicos tomados de un sitio web / páginas web:</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05"/>
        </w:tabs>
        <w:spacing w:after="0" w:before="0" w:line="240"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Apellido(s), coma, nombre del autor abreviado con un punto (.). Si hay varios autores, a partir del segundo autor también se seguirá este mismo orden y procedimiento. El nombre del último autor se separa mediante “y”.</w:t>
      </w:r>
    </w:p>
    <w:p w:rsidR="00000000" w:rsidDel="00000000" w:rsidP="00000000" w:rsidRDefault="00000000" w:rsidRPr="00000000" w14:paraId="0000012D">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Año de publicación entre paréntesis, punto. </w:t>
      </w:r>
    </w:p>
    <w:p w:rsidR="00000000" w:rsidDel="00000000" w:rsidP="00000000" w:rsidRDefault="00000000" w:rsidRPr="00000000" w14:paraId="0000012E">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Título en letra cursiva, punto.</w:t>
      </w:r>
    </w:p>
    <w:p w:rsidR="00000000" w:rsidDel="00000000" w:rsidP="00000000" w:rsidRDefault="00000000" w:rsidRPr="00000000" w14:paraId="0000012F">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“Recuperado el [fecha de consulta o último acceso]”, coma.</w:t>
      </w:r>
    </w:p>
    <w:p w:rsidR="00000000" w:rsidDel="00000000" w:rsidP="00000000" w:rsidRDefault="00000000" w:rsidRPr="00000000" w14:paraId="00000130">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 [enlace al recurso]”</w:t>
      </w:r>
    </w:p>
    <w:p w:rsidR="00000000" w:rsidDel="00000000" w:rsidP="00000000" w:rsidRDefault="00000000" w:rsidRPr="00000000" w14:paraId="00000131">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Es importante incluir la fecha en que un documento ha sido consultado, dado que los contenidos del sitio web cambian.</w:t>
      </w:r>
    </w:p>
    <w:p w:rsidR="00000000" w:rsidDel="00000000" w:rsidP="00000000" w:rsidRDefault="00000000" w:rsidRPr="00000000" w14:paraId="00000132">
      <w:pPr>
        <w:spacing w:before="5" w:lineRule="auto"/>
        <w:rPr>
          <w:sz w:val="25"/>
          <w:szCs w:val="25"/>
        </w:rPr>
      </w:pPr>
      <w:r w:rsidDel="00000000" w:rsidR="00000000" w:rsidRPr="00000000">
        <w:rPr>
          <w:rtl w:val="0"/>
        </w:rPr>
      </w:r>
    </w:p>
    <w:p w:rsidR="00000000" w:rsidDel="00000000" w:rsidP="00000000" w:rsidRDefault="00000000" w:rsidRPr="00000000" w14:paraId="00000133">
      <w:pPr>
        <w:rPr/>
      </w:pPr>
      <w:r w:rsidDel="00000000" w:rsidR="00000000" w:rsidRPr="00000000">
        <w:rPr>
          <w:rtl w:val="0"/>
        </w:rPr>
        <w:t xml:space="preserve">Ejemplos:</w:t>
      </w:r>
    </w:p>
    <w:p w:rsidR="00000000" w:rsidDel="00000000" w:rsidP="00000000" w:rsidRDefault="00000000" w:rsidRPr="00000000" w14:paraId="00000134">
      <w:pPr>
        <w:spacing w:before="6" w:lineRule="auto"/>
        <w:rPr>
          <w:sz w:val="28"/>
          <w:szCs w:val="28"/>
        </w:rPr>
      </w:pPr>
      <w:r w:rsidDel="00000000" w:rsidR="00000000" w:rsidRPr="00000000">
        <w:rPr>
          <w:rtl w:val="0"/>
        </w:rPr>
      </w:r>
    </w:p>
    <w:p w:rsidR="00000000" w:rsidDel="00000000" w:rsidP="00000000" w:rsidRDefault="00000000" w:rsidRPr="00000000" w14:paraId="00000135">
      <w:pPr>
        <w:ind w:left="709" w:hanging="709"/>
        <w:jc w:val="both"/>
        <w:rPr>
          <w:color w:val="336600"/>
        </w:rPr>
      </w:pPr>
      <w:r w:rsidDel="00000000" w:rsidR="00000000" w:rsidRPr="00000000">
        <w:rPr>
          <w:smallCaps w:val="1"/>
          <w:rtl w:val="0"/>
        </w:rPr>
        <w:t xml:space="preserve">Davies</w:t>
      </w:r>
      <w:r w:rsidDel="00000000" w:rsidR="00000000" w:rsidRPr="00000000">
        <w:rPr>
          <w:rtl w:val="0"/>
        </w:rPr>
        <w:t xml:space="preserve">, M. (2002-2009). </w:t>
      </w:r>
      <w:r w:rsidDel="00000000" w:rsidR="00000000" w:rsidRPr="00000000">
        <w:rPr>
          <w:i w:val="1"/>
          <w:rtl w:val="0"/>
        </w:rPr>
        <w:t xml:space="preserve">Corpus del español (100 millones de palabras, siglo XIII- siglo XX)</w:t>
      </w:r>
      <w:r w:rsidDel="00000000" w:rsidR="00000000" w:rsidRPr="00000000">
        <w:rPr>
          <w:rtl w:val="0"/>
        </w:rPr>
        <w:t xml:space="preserve">. Recuperado el 27 de enero de 2021, de</w:t>
      </w:r>
      <w:r w:rsidDel="00000000" w:rsidR="00000000" w:rsidRPr="00000000">
        <w:rPr>
          <w:color w:val="336600"/>
          <w:rtl w:val="0"/>
        </w:rPr>
        <w:t xml:space="preserve"> </w:t>
      </w:r>
      <w:hyperlink r:id="rId15">
        <w:r w:rsidDel="00000000" w:rsidR="00000000" w:rsidRPr="00000000">
          <w:rPr>
            <w:color w:val="336600"/>
            <w:u w:val="single"/>
            <w:rtl w:val="0"/>
          </w:rPr>
          <w:t xml:space="preserve">https://www.corpusdelespanol.org/</w:t>
        </w:r>
      </w:hyperlink>
      <w:r w:rsidDel="00000000" w:rsidR="00000000" w:rsidRPr="00000000">
        <w:rPr>
          <w:color w:val="336600"/>
          <w:rtl w:val="0"/>
        </w:rPr>
        <w:t xml:space="preserve"> </w:t>
      </w:r>
    </w:p>
    <w:p w:rsidR="00000000" w:rsidDel="00000000" w:rsidP="00000000" w:rsidRDefault="00000000" w:rsidRPr="00000000" w14:paraId="00000136">
      <w:pPr>
        <w:spacing w:line="276" w:lineRule="auto"/>
        <w:ind w:left="709" w:right="116" w:hanging="708"/>
        <w:jc w:val="both"/>
        <w:rPr>
          <w:color w:val="336600"/>
        </w:rPr>
      </w:pPr>
      <w:r w:rsidDel="00000000" w:rsidR="00000000" w:rsidRPr="00000000">
        <w:rPr>
          <w:smallCaps w:val="1"/>
          <w:rtl w:val="0"/>
        </w:rPr>
        <w:t xml:space="preserve">Real Academia Española</w:t>
      </w:r>
      <w:r w:rsidDel="00000000" w:rsidR="00000000" w:rsidRPr="00000000">
        <w:rPr>
          <w:rtl w:val="0"/>
        </w:rPr>
        <w:t xml:space="preserve"> (2020): </w:t>
      </w:r>
      <w:r w:rsidDel="00000000" w:rsidR="00000000" w:rsidRPr="00000000">
        <w:rPr>
          <w:i w:val="1"/>
          <w:rtl w:val="0"/>
        </w:rPr>
        <w:t xml:space="preserve">Diccionario de la lengua </w:t>
      </w:r>
      <w:r w:rsidDel="00000000" w:rsidR="00000000" w:rsidRPr="00000000">
        <w:rPr>
          <w:rtl w:val="0"/>
        </w:rPr>
        <w:t xml:space="preserve">española (DLE). Versión electrónica 23.4. Recuperado el 27 de enero de 2021, de </w:t>
      </w:r>
      <w:hyperlink r:id="rId16">
        <w:r w:rsidDel="00000000" w:rsidR="00000000" w:rsidRPr="00000000">
          <w:rPr>
            <w:color w:val="336600"/>
            <w:u w:val="single"/>
            <w:rtl w:val="0"/>
          </w:rPr>
          <w:t xml:space="preserve">https://dle.rae.es/</w:t>
        </w:r>
      </w:hyperlink>
      <w:r w:rsidDel="00000000" w:rsidR="00000000" w:rsidRPr="00000000">
        <w:rPr>
          <w:color w:val="336600"/>
          <w:rtl w:val="0"/>
        </w:rPr>
        <w:t xml:space="preserve"> </w:t>
      </w:r>
    </w:p>
    <w:p w:rsidR="00000000" w:rsidDel="00000000" w:rsidP="00000000" w:rsidRDefault="00000000" w:rsidRPr="00000000" w14:paraId="00000137">
      <w:pPr>
        <w:spacing w:before="8" w:lineRule="auto"/>
        <w:rPr>
          <w:sz w:val="25"/>
          <w:szCs w:val="25"/>
        </w:rPr>
      </w:pPr>
      <w:r w:rsidDel="00000000" w:rsidR="00000000" w:rsidRPr="00000000">
        <w:rPr>
          <w:rtl w:val="0"/>
        </w:rPr>
      </w:r>
    </w:p>
    <w:p w:rsidR="00000000" w:rsidDel="00000000" w:rsidP="00000000" w:rsidRDefault="00000000" w:rsidRPr="00000000" w14:paraId="00000138">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8" w:line="240" w:lineRule="auto"/>
        <w:ind w:left="284" w:right="0" w:hanging="284"/>
        <w:jc w:val="both"/>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u w:val="none"/>
          <w:shd w:fill="auto" w:val="clear"/>
          <w:vertAlign w:val="baseline"/>
          <w:rtl w:val="0"/>
        </w:rPr>
        <w:t xml:space="preserve">Trabajos académicos: tesis, trabajos fin de máster, fin de grado, etc.:</w:t>
      </w:r>
      <w:r w:rsidDel="00000000" w:rsidR="00000000" w:rsidRPr="00000000">
        <w:rPr>
          <w:rtl w:val="0"/>
        </w:rPr>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284" w:right="0" w:firstLine="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tabs>
          <w:tab w:val="left" w:leader="none" w:pos="409"/>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Apellido(s), coma, nombre del autor abreviado con un punto (.). </w:t>
      </w:r>
    </w:p>
    <w:p w:rsidR="00000000" w:rsidDel="00000000" w:rsidP="00000000" w:rsidRDefault="00000000" w:rsidRPr="00000000" w14:paraId="0000013B">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tabs>
          <w:tab w:val="left" w:leader="none" w:pos="409"/>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Año de lectura o defensa del trabajo entre paréntesis, punto. </w:t>
      </w:r>
    </w:p>
    <w:p w:rsidR="00000000" w:rsidDel="00000000" w:rsidP="00000000" w:rsidRDefault="00000000" w:rsidRPr="00000000" w14:paraId="0000013C">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tabs>
          <w:tab w:val="left" w:leader="none" w:pos="409"/>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Título del trabajo en cursiva.</w:t>
      </w:r>
    </w:p>
    <w:p w:rsidR="00000000" w:rsidDel="00000000" w:rsidP="00000000" w:rsidRDefault="00000000" w:rsidRPr="00000000" w14:paraId="0000013D">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tabs>
          <w:tab w:val="left" w:leader="none" w:pos="409"/>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Entre corchetes “[ ]” ha de ir el tipo de trabajo, la universidad o centro que lo avala, punto después de los corchetes.</w:t>
      </w:r>
    </w:p>
    <w:p w:rsidR="00000000" w:rsidDel="00000000" w:rsidP="00000000" w:rsidRDefault="00000000" w:rsidRPr="00000000" w14:paraId="0000013E">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tabs>
          <w:tab w:val="left" w:leader="none" w:pos="409"/>
        </w:tabs>
        <w:spacing w:after="0" w:before="0"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Si existe enlace web al trabajo, se incluye tras el punto de los corchetes.</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40" w:line="276" w:lineRule="auto"/>
        <w:ind w:left="0" w:right="11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40" w:line="276" w:lineRule="auto"/>
        <w:ind w:left="0" w:right="11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Ejemplo: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40" w:line="276" w:lineRule="auto"/>
        <w:ind w:left="0" w:right="11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2">
      <w:pPr>
        <w:spacing w:before="8" w:lineRule="auto"/>
        <w:ind w:left="709" w:hanging="709"/>
        <w:jc w:val="both"/>
        <w:rPr>
          <w:color w:val="336600"/>
        </w:rPr>
      </w:pPr>
      <w:r w:rsidDel="00000000" w:rsidR="00000000" w:rsidRPr="00000000">
        <w:rPr>
          <w:smallCaps w:val="1"/>
          <w:rtl w:val="0"/>
        </w:rPr>
        <w:t xml:space="preserve">Pérez Béjar</w:t>
      </w:r>
      <w:r w:rsidDel="00000000" w:rsidR="00000000" w:rsidRPr="00000000">
        <w:rPr>
          <w:rtl w:val="0"/>
        </w:rPr>
        <w:t xml:space="preserve">, V. (2018). Pragmagramática de las estructuras suspendidas [Tesis doctoral, Universidad de Sevilla]. </w:t>
      </w:r>
      <w:hyperlink r:id="rId17">
        <w:r w:rsidDel="00000000" w:rsidR="00000000" w:rsidRPr="00000000">
          <w:rPr>
            <w:color w:val="336600"/>
            <w:u w:val="single"/>
            <w:rtl w:val="0"/>
          </w:rPr>
          <w:t xml:space="preserve">https://idus.us.es/handle/11441/79957</w:t>
        </w:r>
      </w:hyperlink>
      <w:r w:rsidDel="00000000" w:rsidR="00000000" w:rsidRPr="00000000">
        <w:rPr>
          <w:color w:val="336600"/>
          <w:rtl w:val="0"/>
        </w:rPr>
        <w:t xml:space="preserve"> </w:t>
      </w:r>
    </w:p>
    <w:p w:rsidR="00000000" w:rsidDel="00000000" w:rsidP="00000000" w:rsidRDefault="00000000" w:rsidRPr="00000000" w14:paraId="00000143">
      <w:pPr>
        <w:spacing w:before="8" w:lineRule="auto"/>
        <w:rPr>
          <w:sz w:val="25"/>
          <w:szCs w:val="25"/>
        </w:rPr>
      </w:pPr>
      <w:r w:rsidDel="00000000" w:rsidR="00000000" w:rsidRPr="00000000">
        <w:rPr>
          <w:rtl w:val="0"/>
        </w:rPr>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4.9.</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Otros aspectos:</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6">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0"/>
        </w:tabs>
        <w:spacing w:after="0" w:before="32"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libros o artículos en prensa se marcarán con (e. p.) en el lugar del año.</w:t>
      </w:r>
    </w:p>
    <w:p w:rsidR="00000000" w:rsidDel="00000000" w:rsidP="00000000" w:rsidRDefault="00000000" w:rsidRPr="00000000" w14:paraId="00000147">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0"/>
        </w:tabs>
        <w:spacing w:after="0" w:before="32"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evitará el uso de letras negritas y subrayadas en el texto.</w:t>
      </w:r>
    </w:p>
    <w:p w:rsidR="00000000" w:rsidDel="00000000" w:rsidP="00000000" w:rsidRDefault="00000000" w:rsidRPr="00000000" w14:paraId="00000148">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0"/>
        </w:tabs>
        <w:spacing w:after="0" w:before="32"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étimos de verbos latinos se marcan en versales.</w:t>
      </w:r>
    </w:p>
    <w:p w:rsidR="00000000" w:rsidDel="00000000" w:rsidP="00000000" w:rsidRDefault="00000000" w:rsidRPr="00000000" w14:paraId="00000149">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0"/>
        </w:tabs>
        <w:spacing w:after="0" w:before="32"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emplearán las comillas simples (‘’) para encerrar conceptos o significados</w:t>
      </w:r>
    </w:p>
    <w:p w:rsidR="00000000" w:rsidDel="00000000" w:rsidP="00000000" w:rsidRDefault="00000000" w:rsidRPr="00000000" w14:paraId="0000014A">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0"/>
        </w:tabs>
        <w:spacing w:after="0" w:before="32"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 el caso de que se indiquen porcentajes, la coma debe escribirse en la parte inferior del renglón, nunca en la parte superior (56,78%).</w:t>
      </w:r>
    </w:p>
    <w:p w:rsidR="00000000" w:rsidDel="00000000" w:rsidP="00000000" w:rsidRDefault="00000000" w:rsidRPr="00000000" w14:paraId="0000014B">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0"/>
        </w:tabs>
        <w:spacing w:after="0" w:before="32"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 respetarán las normas ortográficas de la lengua en la que se redacta el artículo. Por ejemplo, en inglés se emplearán puntos para separar las unidades en el sistema decimal (0.8) mientras que en español se emplearán comas (0,8).</w:t>
      </w:r>
    </w:p>
    <w:p w:rsidR="00000000" w:rsidDel="00000000" w:rsidP="00000000" w:rsidRDefault="00000000" w:rsidRPr="00000000" w14:paraId="0000014C">
      <w:pPr>
        <w:spacing w:before="4" w:lineRule="auto"/>
        <w:rPr>
          <w:sz w:val="25"/>
          <w:szCs w:val="25"/>
        </w:rPr>
      </w:pPr>
      <w:r w:rsidDel="00000000" w:rsidR="00000000" w:rsidRPr="00000000">
        <w:rPr>
          <w:rtl w:val="0"/>
        </w:rPr>
      </w:r>
    </w:p>
    <w:p w:rsidR="00000000" w:rsidDel="00000000" w:rsidP="00000000" w:rsidRDefault="00000000" w:rsidRPr="00000000" w14:paraId="0000014D">
      <w:pPr>
        <w:ind w:left="113" w:firstLine="0"/>
        <w:rPr>
          <w:i w:val="1"/>
        </w:rPr>
      </w:pPr>
      <w:r w:rsidDel="00000000" w:rsidR="00000000" w:rsidRPr="00000000">
        <w:rPr>
          <w:i w:val="1"/>
          <w:rtl w:val="0"/>
        </w:rPr>
        <w:t xml:space="preserve">Abreviaturas:</w:t>
      </w:r>
    </w:p>
    <w:p w:rsidR="00000000" w:rsidDel="00000000" w:rsidP="00000000" w:rsidRDefault="00000000" w:rsidRPr="00000000" w14:paraId="0000014E">
      <w:pPr>
        <w:ind w:left="113" w:firstLine="0"/>
        <w:rPr>
          <w:i w:val="1"/>
        </w:rPr>
      </w:pPr>
      <w:r w:rsidDel="00000000" w:rsidR="00000000" w:rsidRPr="00000000">
        <w:rPr>
          <w:rtl w:val="0"/>
        </w:rPr>
      </w:r>
    </w:p>
    <w:p w:rsidR="00000000" w:rsidDel="00000000" w:rsidP="00000000" w:rsidRDefault="00000000" w:rsidRPr="00000000" w14:paraId="0000014F">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spacing w:after="0" w:before="37"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latinas se marcarán en cursiva y minúscula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vid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ibíd.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cfr</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150">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spacing w:after="0" w:before="37"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Las abreviaturas equivalentes a los títulos de obras o nombres de corpus conocidos por sus siglas se señalarán en mayúsculas y cursiva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GRAE, DRAE, CORDE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151">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spacing w:after="0" w:before="37" w:line="240" w:lineRule="auto"/>
        <w:ind w:left="504" w:right="0"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 todo lo referente a ortografía, gramática y abreviaturas se seguirán las normas de la Real Academia Española: O</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rtografía de la lengua española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 2010.</w:t>
      </w:r>
    </w:p>
    <w:p w:rsidR="00000000" w:rsidDel="00000000" w:rsidP="00000000" w:rsidRDefault="00000000" w:rsidRPr="00000000" w14:paraId="00000152">
      <w:pPr>
        <w:spacing w:before="10" w:lineRule="auto"/>
        <w:rPr>
          <w:sz w:val="24"/>
          <w:szCs w:val="24"/>
        </w:rPr>
      </w:pPr>
      <w:r w:rsidDel="00000000" w:rsidR="00000000" w:rsidRPr="00000000">
        <w:rPr>
          <w:rtl w:val="0"/>
        </w:rPr>
      </w:r>
    </w:p>
    <w:p w:rsidR="00000000" w:rsidDel="00000000" w:rsidP="00000000" w:rsidRDefault="00000000" w:rsidRPr="00000000" w14:paraId="00000153">
      <w:pPr>
        <w:ind w:left="113" w:firstLine="0"/>
        <w:rPr>
          <w:i w:val="1"/>
        </w:rPr>
      </w:pPr>
      <w:r w:rsidDel="00000000" w:rsidR="00000000" w:rsidRPr="00000000">
        <w:rPr>
          <w:i w:val="1"/>
          <w:rtl w:val="0"/>
        </w:rPr>
        <w:t xml:space="preserve">Puntuación:</w:t>
      </w:r>
    </w:p>
    <w:p w:rsidR="00000000" w:rsidDel="00000000" w:rsidP="00000000" w:rsidRDefault="00000000" w:rsidRPr="00000000" w14:paraId="00000154">
      <w:pPr>
        <w:ind w:left="113" w:firstLine="0"/>
        <w:rPr>
          <w:i w:val="1"/>
        </w:rPr>
      </w:pPr>
      <w:r w:rsidDel="00000000" w:rsidR="00000000" w:rsidRPr="00000000">
        <w:rPr>
          <w:rtl w:val="0"/>
        </w:rPr>
      </w:r>
    </w:p>
    <w:p w:rsidR="00000000" w:rsidDel="00000000" w:rsidP="00000000" w:rsidRDefault="00000000" w:rsidRPr="00000000" w14:paraId="00000155">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282"/>
        </w:tabs>
        <w:spacing w:after="0" w:before="4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 guiones de tipo parentético que enmarcan incisos serán guiones largos. Los demás, empleados en los prefijos o sufijos, serán cortos, como en el ejemplo: “se descubre una preponderancia clara de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-illo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 las diversas variedades de español habladas en el Nuevo Mundo –en convivencia, eso sí, con otros sufijos, como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-ico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-uelo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-ito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etc.–, en épocas posteriores esta preferencia por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-illo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va a dar paso a un predominio importante de otro de los sufijos”. La raya de cierre en los incisos no se suprime aunque detrás de ella deba aparecer un punto o cualquier otro signo de puntuación.</w:t>
      </w:r>
    </w:p>
    <w:p w:rsidR="00000000" w:rsidDel="00000000" w:rsidP="00000000" w:rsidRDefault="00000000" w:rsidRPr="00000000" w14:paraId="00000156">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282"/>
        </w:tabs>
        <w:spacing w:after="0" w:before="4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se utilizan pares en oposición o equivalencia no se introducirá espacio entre la barra y los términos en cuestión: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padre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madre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157">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282"/>
        </w:tabs>
        <w:spacing w:after="0" w:before="4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se emplea el guion (-) para unir los elementos de una palabra compuesta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franco-alemán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 para expresar relaciones entre palabras simples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relación sintáctico-pragmática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No se introduce espacio entre tal signo ortográfico y los términos que une.</w:t>
      </w:r>
    </w:p>
    <w:p w:rsidR="00000000" w:rsidDel="00000000" w:rsidP="00000000" w:rsidRDefault="00000000" w:rsidRPr="00000000" w14:paraId="00000158">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282"/>
        </w:tabs>
        <w:spacing w:after="0" w:before="40" w:line="276" w:lineRule="auto"/>
        <w:ind w:left="504" w:right="286" w:hanging="221"/>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 se emplean los signos + o x se introducirá espacio entre los términos que suman o relacionan, respectivamente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haber de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infinitivo).</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NOTA: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 caso de tener alguna duda sobre las normas propuestas en esta hoja de estilo o algún problema en su aplicación, póngase en contacto con el comité editorial en la dirección de correo electrónico: </w:t>
      </w:r>
      <w:hyperlink r:id="rId18">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asociacionjoveneslinguistas@gmail.com</w:t>
        </w:r>
      </w:hyperlink>
      <w:r w:rsidDel="00000000" w:rsidR="00000000" w:rsidRPr="00000000">
        <w:rPr>
          <w:rtl w:val="0"/>
        </w:rPr>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86"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Arial Unicode MS"/>
  <w:font w:name="Courier New"/>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4"/>
      <w:numFmt w:val="decimal"/>
      <w:lvlText w:val="%1"/>
      <w:lvlJc w:val="left"/>
      <w:pPr>
        <w:ind w:left="670" w:hanging="387"/>
      </w:pPr>
      <w:rPr/>
    </w:lvl>
    <w:lvl w:ilvl="1">
      <w:start w:val="4"/>
      <w:numFmt w:val="decimal"/>
      <w:lvlText w:val="%1.%2."/>
      <w:lvlJc w:val="left"/>
      <w:pPr>
        <w:ind w:left="670" w:hanging="387"/>
      </w:pPr>
      <w:rPr>
        <w:rFonts w:ascii="Times New Roman" w:cs="Times New Roman" w:eastAsia="Times New Roman" w:hAnsi="Times New Roman"/>
        <w:b w:val="1"/>
        <w:sz w:val="22"/>
        <w:szCs w:val="22"/>
      </w:rPr>
    </w:lvl>
    <w:lvl w:ilvl="2">
      <w:start w:val="1"/>
      <w:numFmt w:val="decimal"/>
      <w:lvlText w:val="(%3)"/>
      <w:lvlJc w:val="left"/>
      <w:pPr>
        <w:ind w:left="1246" w:hanging="567.0000000000001"/>
      </w:pPr>
      <w:rPr>
        <w:rFonts w:ascii="Times New Roman" w:cs="Times New Roman" w:eastAsia="Times New Roman" w:hAnsi="Times New Roman"/>
        <w:sz w:val="20"/>
        <w:szCs w:val="20"/>
      </w:rPr>
    </w:lvl>
    <w:lvl w:ilvl="3">
      <w:start w:val="0"/>
      <w:numFmt w:val="bullet"/>
      <w:lvlText w:val="•"/>
      <w:lvlJc w:val="left"/>
      <w:pPr>
        <w:ind w:left="2912" w:hanging="567"/>
      </w:pPr>
      <w:rPr/>
    </w:lvl>
    <w:lvl w:ilvl="4">
      <w:start w:val="0"/>
      <w:numFmt w:val="bullet"/>
      <w:lvlText w:val="•"/>
      <w:lvlJc w:val="left"/>
      <w:pPr>
        <w:ind w:left="3748" w:hanging="567"/>
      </w:pPr>
      <w:rPr/>
    </w:lvl>
    <w:lvl w:ilvl="5">
      <w:start w:val="0"/>
      <w:numFmt w:val="bullet"/>
      <w:lvlText w:val="•"/>
      <w:lvlJc w:val="left"/>
      <w:pPr>
        <w:ind w:left="4585" w:hanging="567"/>
      </w:pPr>
      <w:rPr/>
    </w:lvl>
    <w:lvl w:ilvl="6">
      <w:start w:val="0"/>
      <w:numFmt w:val="bullet"/>
      <w:lvlText w:val="•"/>
      <w:lvlJc w:val="left"/>
      <w:pPr>
        <w:ind w:left="5421" w:hanging="567"/>
      </w:pPr>
      <w:rPr/>
    </w:lvl>
    <w:lvl w:ilvl="7">
      <w:start w:val="0"/>
      <w:numFmt w:val="bullet"/>
      <w:lvlText w:val="•"/>
      <w:lvlJc w:val="left"/>
      <w:pPr>
        <w:ind w:left="6257" w:hanging="567"/>
      </w:pPr>
      <w:rPr/>
    </w:lvl>
    <w:lvl w:ilvl="8">
      <w:start w:val="0"/>
      <w:numFmt w:val="bullet"/>
      <w:lvlText w:val="•"/>
      <w:lvlJc w:val="left"/>
      <w:pPr>
        <w:ind w:left="7093" w:hanging="567.0000000000009"/>
      </w:pPr>
      <w:rPr/>
    </w:lvl>
  </w:abstractNum>
  <w:abstractNum w:abstractNumId="2">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3">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4">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5">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6">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7">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8">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9">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10">
    <w:lvl w:ilvl="0">
      <w:start w:val="1"/>
      <w:numFmt w:val="lowerLetter"/>
      <w:lvlText w:val="%1)"/>
      <w:lvlJc w:val="left"/>
      <w:pPr>
        <w:ind w:left="720" w:hanging="360"/>
      </w:pPr>
      <w:rPr>
        <w:i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12">
    <w:lvl w:ilvl="0">
      <w:start w:val="1"/>
      <w:numFmt w:val="decimal"/>
      <w:lvlText w:val="%1."/>
      <w:lvlJc w:val="left"/>
      <w:pPr>
        <w:ind w:left="511" w:hanging="228"/>
      </w:pPr>
      <w:rPr>
        <w:rFonts w:ascii="Times New Roman" w:cs="Times New Roman" w:eastAsia="Times New Roman" w:hAnsi="Times New Roman"/>
        <w:b w:val="1"/>
        <w:sz w:val="28"/>
        <w:szCs w:val="28"/>
      </w:rPr>
    </w:lvl>
    <w:lvl w:ilvl="1">
      <w:start w:val="1"/>
      <w:numFmt w:val="decimal"/>
      <w:lvlText w:val="%1.%2."/>
      <w:lvlJc w:val="left"/>
      <w:pPr>
        <w:ind w:left="703" w:hanging="420"/>
      </w:pPr>
      <w:rPr>
        <w:rFonts w:ascii="Times New Roman" w:cs="Times New Roman" w:eastAsia="Times New Roman" w:hAnsi="Times New Roman"/>
        <w:b w:val="1"/>
        <w:sz w:val="24"/>
        <w:szCs w:val="24"/>
      </w:rPr>
    </w:lvl>
    <w:lvl w:ilvl="2">
      <w:start w:val="0"/>
      <w:numFmt w:val="bullet"/>
      <w:lvlText w:val="•"/>
      <w:lvlJc w:val="left"/>
      <w:pPr>
        <w:ind w:left="1596" w:hanging="420"/>
      </w:pPr>
      <w:rPr/>
    </w:lvl>
    <w:lvl w:ilvl="3">
      <w:start w:val="0"/>
      <w:numFmt w:val="bullet"/>
      <w:lvlText w:val="•"/>
      <w:lvlJc w:val="left"/>
      <w:pPr>
        <w:ind w:left="2492" w:hanging="420"/>
      </w:pPr>
      <w:rPr/>
    </w:lvl>
    <w:lvl w:ilvl="4">
      <w:start w:val="0"/>
      <w:numFmt w:val="bullet"/>
      <w:lvlText w:val="•"/>
      <w:lvlJc w:val="left"/>
      <w:pPr>
        <w:ind w:left="3388" w:hanging="420"/>
      </w:pPr>
      <w:rPr/>
    </w:lvl>
    <w:lvl w:ilvl="5">
      <w:start w:val="0"/>
      <w:numFmt w:val="bullet"/>
      <w:lvlText w:val="•"/>
      <w:lvlJc w:val="left"/>
      <w:pPr>
        <w:ind w:left="4285" w:hanging="420"/>
      </w:pPr>
      <w:rPr/>
    </w:lvl>
    <w:lvl w:ilvl="6">
      <w:start w:val="0"/>
      <w:numFmt w:val="bullet"/>
      <w:lvlText w:val="•"/>
      <w:lvlJc w:val="left"/>
      <w:pPr>
        <w:ind w:left="5181" w:hanging="420"/>
      </w:pPr>
      <w:rPr/>
    </w:lvl>
    <w:lvl w:ilvl="7">
      <w:start w:val="0"/>
      <w:numFmt w:val="bullet"/>
      <w:lvlText w:val="•"/>
      <w:lvlJc w:val="left"/>
      <w:pPr>
        <w:ind w:left="6077" w:hanging="420"/>
      </w:pPr>
      <w:rPr/>
    </w:lvl>
    <w:lvl w:ilvl="8">
      <w:start w:val="0"/>
      <w:numFmt w:val="bullet"/>
      <w:lvlText w:val="•"/>
      <w:lvlJc w:val="left"/>
      <w:pPr>
        <w:ind w:left="6973" w:hanging="420"/>
      </w:pPr>
      <w:rPr/>
    </w:lvl>
  </w:abstractNum>
  <w:abstractNum w:abstractNumId="13">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14">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15">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16">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17">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18">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19">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20">
    <w:lvl w:ilvl="0">
      <w:start w:val="1"/>
      <w:numFmt w:val="bullet"/>
      <w:lvlText w:val="●"/>
      <w:lvlJc w:val="left"/>
      <w:pPr>
        <w:ind w:left="1146" w:hanging="360"/>
      </w:pPr>
      <w:rPr>
        <w:rFonts w:ascii="Noto Sans Symbols" w:cs="Noto Sans Symbols" w:eastAsia="Noto Sans Symbols" w:hAnsi="Noto Sans Symbols"/>
      </w:rPr>
    </w:lvl>
    <w:lvl w:ilvl="1">
      <w:start w:val="1"/>
      <w:numFmt w:val="bullet"/>
      <w:lvlText w:val="o"/>
      <w:lvlJc w:val="left"/>
      <w:pPr>
        <w:ind w:left="1866" w:hanging="360"/>
      </w:pPr>
      <w:rPr>
        <w:rFonts w:ascii="Courier New" w:cs="Courier New" w:eastAsia="Courier New" w:hAnsi="Courier New"/>
      </w:rPr>
    </w:lvl>
    <w:lvl w:ilvl="2">
      <w:start w:val="1"/>
      <w:numFmt w:val="bullet"/>
      <w:lvlText w:val="▪"/>
      <w:lvlJc w:val="left"/>
      <w:pPr>
        <w:ind w:left="2586" w:hanging="360"/>
      </w:pPr>
      <w:rPr>
        <w:rFonts w:ascii="Noto Sans Symbols" w:cs="Noto Sans Symbols" w:eastAsia="Noto Sans Symbols" w:hAnsi="Noto Sans Symbols"/>
      </w:rPr>
    </w:lvl>
    <w:lvl w:ilvl="3">
      <w:start w:val="1"/>
      <w:numFmt w:val="bullet"/>
      <w:lvlText w:val="●"/>
      <w:lvlJc w:val="left"/>
      <w:pPr>
        <w:ind w:left="3306" w:hanging="360"/>
      </w:pPr>
      <w:rPr>
        <w:rFonts w:ascii="Noto Sans Symbols" w:cs="Noto Sans Symbols" w:eastAsia="Noto Sans Symbols" w:hAnsi="Noto Sans Symbols"/>
      </w:rPr>
    </w:lvl>
    <w:lvl w:ilvl="4">
      <w:start w:val="1"/>
      <w:numFmt w:val="bullet"/>
      <w:lvlText w:val="o"/>
      <w:lvlJc w:val="left"/>
      <w:pPr>
        <w:ind w:left="4026" w:hanging="360"/>
      </w:pPr>
      <w:rPr>
        <w:rFonts w:ascii="Courier New" w:cs="Courier New" w:eastAsia="Courier New" w:hAnsi="Courier New"/>
      </w:rPr>
    </w:lvl>
    <w:lvl w:ilvl="5">
      <w:start w:val="1"/>
      <w:numFmt w:val="bullet"/>
      <w:lvlText w:val="▪"/>
      <w:lvlJc w:val="left"/>
      <w:pPr>
        <w:ind w:left="4746" w:hanging="360"/>
      </w:pPr>
      <w:rPr>
        <w:rFonts w:ascii="Noto Sans Symbols" w:cs="Noto Sans Symbols" w:eastAsia="Noto Sans Symbols" w:hAnsi="Noto Sans Symbols"/>
      </w:rPr>
    </w:lvl>
    <w:lvl w:ilvl="6">
      <w:start w:val="1"/>
      <w:numFmt w:val="bullet"/>
      <w:lvlText w:val="●"/>
      <w:lvlJc w:val="left"/>
      <w:pPr>
        <w:ind w:left="5466" w:hanging="360"/>
      </w:pPr>
      <w:rPr>
        <w:rFonts w:ascii="Noto Sans Symbols" w:cs="Noto Sans Symbols" w:eastAsia="Noto Sans Symbols" w:hAnsi="Noto Sans Symbols"/>
      </w:rPr>
    </w:lvl>
    <w:lvl w:ilvl="7">
      <w:start w:val="1"/>
      <w:numFmt w:val="bullet"/>
      <w:lvlText w:val="o"/>
      <w:lvlJc w:val="left"/>
      <w:pPr>
        <w:ind w:left="6186" w:hanging="360"/>
      </w:pPr>
      <w:rPr>
        <w:rFonts w:ascii="Courier New" w:cs="Courier New" w:eastAsia="Courier New" w:hAnsi="Courier New"/>
      </w:rPr>
    </w:lvl>
    <w:lvl w:ilvl="8">
      <w:start w:val="1"/>
      <w:numFmt w:val="bullet"/>
      <w:lvlText w:val="▪"/>
      <w:lvlJc w:val="left"/>
      <w:pPr>
        <w:ind w:left="6906" w:hanging="360"/>
      </w:pPr>
      <w:rPr>
        <w:rFonts w:ascii="Noto Sans Symbols" w:cs="Noto Sans Symbols" w:eastAsia="Noto Sans Symbols" w:hAnsi="Noto Sans Symbols"/>
      </w:rPr>
    </w:lvl>
  </w:abstractNum>
  <w:abstractNum w:abstractNumId="21">
    <w:lvl w:ilvl="0">
      <w:start w:val="0"/>
      <w:numFmt w:val="bullet"/>
      <w:lvlText w:val="•"/>
      <w:lvlJc w:val="left"/>
      <w:pPr>
        <w:ind w:left="927" w:hanging="360"/>
      </w:pPr>
      <w:rPr>
        <w:rFonts w:ascii="Palatino Linotype" w:cs="Palatino Linotype" w:eastAsia="Palatino Linotype" w:hAnsi="Palatino Linotype"/>
      </w:rPr>
    </w:lvl>
    <w:lvl w:ilvl="1">
      <w:start w:val="1"/>
      <w:numFmt w:val="bullet"/>
      <w:lvlText w:val="o"/>
      <w:lvlJc w:val="left"/>
      <w:pPr>
        <w:ind w:left="1647" w:hanging="360"/>
      </w:pPr>
      <w:rPr>
        <w:rFonts w:ascii="Courier New" w:cs="Courier New" w:eastAsia="Courier New" w:hAnsi="Courier New"/>
      </w:rPr>
    </w:lvl>
    <w:lvl w:ilvl="2">
      <w:start w:val="1"/>
      <w:numFmt w:val="bullet"/>
      <w:lvlText w:val="▪"/>
      <w:lvlJc w:val="left"/>
      <w:pPr>
        <w:ind w:left="2367" w:hanging="360"/>
      </w:pPr>
      <w:rPr>
        <w:rFonts w:ascii="Noto Sans Symbols" w:cs="Noto Sans Symbols" w:eastAsia="Noto Sans Symbols" w:hAnsi="Noto Sans Symbols"/>
      </w:rPr>
    </w:lvl>
    <w:lvl w:ilvl="3">
      <w:start w:val="1"/>
      <w:numFmt w:val="bullet"/>
      <w:lvlText w:val="●"/>
      <w:lvlJc w:val="left"/>
      <w:pPr>
        <w:ind w:left="3087" w:hanging="360"/>
      </w:pPr>
      <w:rPr>
        <w:rFonts w:ascii="Noto Sans Symbols" w:cs="Noto Sans Symbols" w:eastAsia="Noto Sans Symbols" w:hAnsi="Noto Sans Symbols"/>
      </w:rPr>
    </w:lvl>
    <w:lvl w:ilvl="4">
      <w:start w:val="1"/>
      <w:numFmt w:val="bullet"/>
      <w:lvlText w:val="o"/>
      <w:lvlJc w:val="left"/>
      <w:pPr>
        <w:ind w:left="3807" w:hanging="360"/>
      </w:pPr>
      <w:rPr>
        <w:rFonts w:ascii="Courier New" w:cs="Courier New" w:eastAsia="Courier New" w:hAnsi="Courier New"/>
      </w:rPr>
    </w:lvl>
    <w:lvl w:ilvl="5">
      <w:start w:val="1"/>
      <w:numFmt w:val="bullet"/>
      <w:lvlText w:val="▪"/>
      <w:lvlJc w:val="left"/>
      <w:pPr>
        <w:ind w:left="4527" w:hanging="360"/>
      </w:pPr>
      <w:rPr>
        <w:rFonts w:ascii="Noto Sans Symbols" w:cs="Noto Sans Symbols" w:eastAsia="Noto Sans Symbols" w:hAnsi="Noto Sans Symbols"/>
      </w:rPr>
    </w:lvl>
    <w:lvl w:ilvl="6">
      <w:start w:val="1"/>
      <w:numFmt w:val="bullet"/>
      <w:lvlText w:val="●"/>
      <w:lvlJc w:val="left"/>
      <w:pPr>
        <w:ind w:left="5247" w:hanging="360"/>
      </w:pPr>
      <w:rPr>
        <w:rFonts w:ascii="Noto Sans Symbols" w:cs="Noto Sans Symbols" w:eastAsia="Noto Sans Symbols" w:hAnsi="Noto Sans Symbols"/>
      </w:rPr>
    </w:lvl>
    <w:lvl w:ilvl="7">
      <w:start w:val="1"/>
      <w:numFmt w:val="bullet"/>
      <w:lvlText w:val="o"/>
      <w:lvlJc w:val="left"/>
      <w:pPr>
        <w:ind w:left="5967" w:hanging="360"/>
      </w:pPr>
      <w:rPr>
        <w:rFonts w:ascii="Courier New" w:cs="Courier New" w:eastAsia="Courier New" w:hAnsi="Courier New"/>
      </w:rPr>
    </w:lvl>
    <w:lvl w:ilvl="8">
      <w:start w:val="1"/>
      <w:numFmt w:val="bullet"/>
      <w:lvlText w:val="▪"/>
      <w:lvlJc w:val="left"/>
      <w:pPr>
        <w:ind w:left="6687" w:hanging="360"/>
      </w:pPr>
      <w:rPr>
        <w:rFonts w:ascii="Noto Sans Symbols" w:cs="Noto Sans Symbols" w:eastAsia="Noto Sans Symbols" w:hAnsi="Noto Sans Symbols"/>
      </w:rPr>
    </w:lvl>
  </w:abstractNum>
  <w:abstractNum w:abstractNumId="22">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23">
    <w:lvl w:ilvl="0">
      <w:start w:val="1"/>
      <w:numFmt w:val="decimal"/>
      <w:lvlText w:val="%1."/>
      <w:lvlJc w:val="left"/>
      <w:pPr>
        <w:ind w:left="360" w:hanging="360"/>
      </w:pPr>
      <w:rPr>
        <w:i w:val="0"/>
      </w:rPr>
    </w:lvl>
    <w:lvl w:ilvl="1">
      <w:start w:val="1"/>
      <w:numFmt w:val="decimal"/>
      <w:lvlText w:val="%1.%2."/>
      <w:lvlJc w:val="left"/>
      <w:pPr>
        <w:ind w:left="792" w:hanging="432"/>
      </w:pPr>
      <w:rPr>
        <w:b w:val="0"/>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4">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25">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26">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27">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abstractNum w:abstractNumId="28">
    <w:lvl w:ilvl="0">
      <w:start w:val="2"/>
      <w:numFmt w:val="bullet"/>
      <w:lvlText w:val="-"/>
      <w:lvlJc w:val="left"/>
      <w:pPr>
        <w:ind w:left="504" w:hanging="221"/>
      </w:pPr>
      <w:rPr>
        <w:rFonts w:ascii="Palatino Linotype" w:cs="Palatino Linotype" w:eastAsia="Palatino Linotype" w:hAnsi="Palatino Linotype"/>
        <w:i w:val="1"/>
        <w:color w:val="000000"/>
        <w:sz w:val="22"/>
        <w:szCs w:val="22"/>
      </w:rPr>
    </w:lvl>
    <w:lvl w:ilvl="1">
      <w:start w:val="2"/>
      <w:numFmt w:val="bullet"/>
      <w:lvlText w:val="-"/>
      <w:lvlJc w:val="left"/>
      <w:pPr>
        <w:ind w:left="113" w:hanging="387"/>
      </w:pPr>
      <w:rPr>
        <w:rFonts w:ascii="Palatino Linotype" w:cs="Palatino Linotype" w:eastAsia="Palatino Linotype" w:hAnsi="Palatino Linotype"/>
        <w:color w:val="000000"/>
        <w:sz w:val="22"/>
        <w:szCs w:val="22"/>
      </w:rPr>
    </w:lvl>
    <w:lvl w:ilvl="2">
      <w:start w:val="0"/>
      <w:numFmt w:val="bullet"/>
      <w:lvlText w:val="•"/>
      <w:lvlJc w:val="left"/>
      <w:pPr>
        <w:ind w:left="680" w:hanging="387"/>
      </w:pPr>
      <w:rPr/>
    </w:lvl>
    <w:lvl w:ilvl="3">
      <w:start w:val="0"/>
      <w:numFmt w:val="bullet"/>
      <w:lvlText w:val="•"/>
      <w:lvlJc w:val="left"/>
      <w:pPr>
        <w:ind w:left="1690" w:hanging="387"/>
      </w:pPr>
      <w:rPr/>
    </w:lvl>
    <w:lvl w:ilvl="4">
      <w:start w:val="0"/>
      <w:numFmt w:val="bullet"/>
      <w:lvlText w:val="•"/>
      <w:lvlJc w:val="left"/>
      <w:pPr>
        <w:ind w:left="2701" w:hanging="386.99999999999955"/>
      </w:pPr>
      <w:rPr/>
    </w:lvl>
    <w:lvl w:ilvl="5">
      <w:start w:val="0"/>
      <w:numFmt w:val="bullet"/>
      <w:lvlText w:val="•"/>
      <w:lvlJc w:val="left"/>
      <w:pPr>
        <w:ind w:left="3712" w:hanging="387"/>
      </w:pPr>
      <w:rPr/>
    </w:lvl>
    <w:lvl w:ilvl="6">
      <w:start w:val="0"/>
      <w:numFmt w:val="bullet"/>
      <w:lvlText w:val="•"/>
      <w:lvlJc w:val="left"/>
      <w:pPr>
        <w:ind w:left="4723" w:hanging="387"/>
      </w:pPr>
      <w:rPr/>
    </w:lvl>
    <w:lvl w:ilvl="7">
      <w:start w:val="0"/>
      <w:numFmt w:val="bullet"/>
      <w:lvlText w:val="•"/>
      <w:lvlJc w:val="left"/>
      <w:pPr>
        <w:ind w:left="5734" w:hanging="387.0000000000009"/>
      </w:pPr>
      <w:rPr/>
    </w:lvl>
    <w:lvl w:ilvl="8">
      <w:start w:val="0"/>
      <w:numFmt w:val="bullet"/>
      <w:lvlText w:val="•"/>
      <w:lvlJc w:val="left"/>
      <w:pPr>
        <w:ind w:left="6744" w:hanging="387.0000000000009"/>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s-E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ind w:left="670" w:hanging="387"/>
      <w:jc w:val="both"/>
    </w:pPr>
    <w:rPr>
      <w:b w:val="1"/>
    </w:rPr>
  </w:style>
  <w:style w:type="paragraph" w:styleId="Heading3">
    <w:name w:val="heading 3"/>
    <w:basedOn w:val="Normal"/>
    <w:next w:val="Normal"/>
    <w:pPr>
      <w:ind w:left="334" w:hanging="221"/>
      <w:jc w:val="both"/>
    </w:pPr>
    <w:rPr>
      <w:b w:val="1"/>
      <w:i w:val="1"/>
      <w:u w:val="singl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rsid w:val="00382139"/>
    <w:pPr>
      <w:widowControl w:val="0"/>
      <w:autoSpaceDE w:val="0"/>
      <w:autoSpaceDN w:val="0"/>
      <w:spacing w:after="0" w:line="240" w:lineRule="auto"/>
    </w:pPr>
    <w:rPr>
      <w:rFonts w:ascii="Times New Roman" w:cs="Times New Roman" w:eastAsia="Times New Roman" w:hAnsi="Times New Roman"/>
      <w:lang w:bidi="es-ES" w:eastAsia="es-ES"/>
    </w:rPr>
  </w:style>
  <w:style w:type="paragraph" w:styleId="Ttulo1">
    <w:name w:val="heading 1"/>
    <w:basedOn w:val="Normal"/>
    <w:next w:val="Normal"/>
    <w:link w:val="Ttulo1Car"/>
    <w:uiPriority w:val="9"/>
    <w:qFormat w:val="1"/>
    <w:rsid w:val="00382139"/>
    <w:pPr>
      <w:keepNext w:val="1"/>
      <w:keepLines w:val="1"/>
      <w:spacing w:before="240"/>
      <w:outlineLvl w:val="0"/>
    </w:pPr>
    <w:rPr>
      <w:rFonts w:asciiTheme="majorHAnsi" w:cstheme="majorBidi" w:eastAsiaTheme="majorEastAsia" w:hAnsiTheme="majorHAnsi"/>
      <w:color w:val="2f5496" w:themeColor="accent1" w:themeShade="0000BF"/>
      <w:sz w:val="32"/>
      <w:szCs w:val="32"/>
    </w:rPr>
  </w:style>
  <w:style w:type="paragraph" w:styleId="Ttulo2">
    <w:name w:val="heading 2"/>
    <w:basedOn w:val="Normal"/>
    <w:link w:val="Ttulo2Car"/>
    <w:uiPriority w:val="1"/>
    <w:qFormat w:val="1"/>
    <w:rsid w:val="00382139"/>
    <w:pPr>
      <w:ind w:left="670" w:hanging="387"/>
      <w:jc w:val="both"/>
      <w:outlineLvl w:val="1"/>
    </w:pPr>
    <w:rPr>
      <w:b w:val="1"/>
      <w:bCs w:val="1"/>
    </w:rPr>
  </w:style>
  <w:style w:type="paragraph" w:styleId="Ttulo3">
    <w:name w:val="heading 3"/>
    <w:basedOn w:val="Normal"/>
    <w:link w:val="Ttulo3Car"/>
    <w:uiPriority w:val="1"/>
    <w:qFormat w:val="1"/>
    <w:rsid w:val="00382139"/>
    <w:pPr>
      <w:ind w:left="334" w:hanging="221"/>
      <w:jc w:val="both"/>
      <w:outlineLvl w:val="2"/>
    </w:pPr>
    <w:rPr>
      <w:b w:val="1"/>
      <w:bCs w:val="1"/>
      <w:i w:val="1"/>
      <w:u w:color="000000" w:val="single"/>
    </w:rPr>
  </w:style>
  <w:style w:type="character" w:styleId="Fuentedeprrafopredeter" w:default="1">
    <w:name w:val="Default Paragraph Font"/>
    <w:uiPriority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2Car" w:customStyle="1">
    <w:name w:val="Título 2 Car"/>
    <w:basedOn w:val="Fuentedeprrafopredeter"/>
    <w:link w:val="Ttulo2"/>
    <w:uiPriority w:val="1"/>
    <w:rsid w:val="00382139"/>
    <w:rPr>
      <w:rFonts w:ascii="Times New Roman" w:cs="Times New Roman" w:eastAsia="Times New Roman" w:hAnsi="Times New Roman"/>
      <w:b w:val="1"/>
      <w:bCs w:val="1"/>
      <w:lang w:bidi="es-ES" w:eastAsia="es-ES"/>
    </w:rPr>
  </w:style>
  <w:style w:type="character" w:styleId="Ttulo3Car" w:customStyle="1">
    <w:name w:val="Título 3 Car"/>
    <w:basedOn w:val="Fuentedeprrafopredeter"/>
    <w:link w:val="Ttulo3"/>
    <w:uiPriority w:val="1"/>
    <w:rsid w:val="00382139"/>
    <w:rPr>
      <w:rFonts w:ascii="Times New Roman" w:cs="Times New Roman" w:eastAsia="Times New Roman" w:hAnsi="Times New Roman"/>
      <w:b w:val="1"/>
      <w:bCs w:val="1"/>
      <w:i w:val="1"/>
      <w:u w:color="000000" w:val="single"/>
      <w:lang w:bidi="es-ES" w:eastAsia="es-ES"/>
    </w:rPr>
  </w:style>
  <w:style w:type="paragraph" w:styleId="Textoindependiente">
    <w:name w:val="Body Text"/>
    <w:basedOn w:val="Normal"/>
    <w:link w:val="TextoindependienteCar"/>
    <w:uiPriority w:val="1"/>
    <w:qFormat w:val="1"/>
    <w:rsid w:val="00382139"/>
  </w:style>
  <w:style w:type="character" w:styleId="TextoindependienteCar" w:customStyle="1">
    <w:name w:val="Texto independiente Car"/>
    <w:basedOn w:val="Fuentedeprrafopredeter"/>
    <w:link w:val="Textoindependiente"/>
    <w:uiPriority w:val="1"/>
    <w:rsid w:val="00382139"/>
    <w:rPr>
      <w:rFonts w:ascii="Times New Roman" w:cs="Times New Roman" w:eastAsia="Times New Roman" w:hAnsi="Times New Roman"/>
      <w:lang w:bidi="es-ES" w:eastAsia="es-ES"/>
    </w:rPr>
  </w:style>
  <w:style w:type="paragraph" w:styleId="Prrafodelista">
    <w:name w:val="List Paragraph"/>
    <w:basedOn w:val="Normal"/>
    <w:uiPriority w:val="1"/>
    <w:qFormat w:val="1"/>
    <w:rsid w:val="00382139"/>
    <w:pPr>
      <w:ind w:left="283"/>
      <w:jc w:val="both"/>
    </w:pPr>
  </w:style>
  <w:style w:type="character" w:styleId="Ttulo1Car" w:customStyle="1">
    <w:name w:val="Título 1 Car"/>
    <w:basedOn w:val="Fuentedeprrafopredeter"/>
    <w:link w:val="Ttulo1"/>
    <w:uiPriority w:val="9"/>
    <w:rsid w:val="00382139"/>
    <w:rPr>
      <w:rFonts w:asciiTheme="majorHAnsi" w:cstheme="majorBidi" w:eastAsiaTheme="majorEastAsia" w:hAnsiTheme="majorHAnsi"/>
      <w:color w:val="2f5496" w:themeColor="accent1" w:themeShade="0000BF"/>
      <w:sz w:val="32"/>
      <w:szCs w:val="32"/>
      <w:lang w:bidi="es-ES" w:eastAsia="es-ES"/>
    </w:rPr>
  </w:style>
  <w:style w:type="character" w:styleId="Refdecomentario">
    <w:name w:val="annotation reference"/>
    <w:basedOn w:val="Fuentedeprrafopredeter"/>
    <w:uiPriority w:val="99"/>
    <w:semiHidden w:val="1"/>
    <w:unhideWhenUsed w:val="1"/>
    <w:rsid w:val="00382139"/>
    <w:rPr>
      <w:sz w:val="16"/>
      <w:szCs w:val="16"/>
    </w:rPr>
  </w:style>
  <w:style w:type="paragraph" w:styleId="Textocomentario">
    <w:name w:val="annotation text"/>
    <w:basedOn w:val="Normal"/>
    <w:link w:val="TextocomentarioCar"/>
    <w:uiPriority w:val="99"/>
    <w:semiHidden w:val="1"/>
    <w:unhideWhenUsed w:val="1"/>
    <w:rsid w:val="00382139"/>
    <w:rPr>
      <w:sz w:val="20"/>
      <w:szCs w:val="20"/>
    </w:rPr>
  </w:style>
  <w:style w:type="character" w:styleId="TextocomentarioCar" w:customStyle="1">
    <w:name w:val="Texto comentario Car"/>
    <w:basedOn w:val="Fuentedeprrafopredeter"/>
    <w:link w:val="Textocomentario"/>
    <w:uiPriority w:val="99"/>
    <w:semiHidden w:val="1"/>
    <w:rsid w:val="00382139"/>
    <w:rPr>
      <w:rFonts w:ascii="Times New Roman" w:cs="Times New Roman" w:eastAsia="Times New Roman" w:hAnsi="Times New Roman"/>
      <w:sz w:val="20"/>
      <w:szCs w:val="20"/>
      <w:lang w:bidi="es-ES" w:eastAsia="es-ES"/>
    </w:rPr>
  </w:style>
  <w:style w:type="paragraph" w:styleId="NormalWeb">
    <w:name w:val="Normal (Web)"/>
    <w:basedOn w:val="Normal"/>
    <w:uiPriority w:val="99"/>
    <w:unhideWhenUsed w:val="1"/>
    <w:rsid w:val="00382139"/>
    <w:pPr>
      <w:widowControl w:val="1"/>
      <w:autoSpaceDE w:val="1"/>
      <w:autoSpaceDN w:val="1"/>
      <w:spacing w:after="100" w:afterAutospacing="1" w:before="100" w:beforeAutospacing="1"/>
    </w:pPr>
    <w:rPr>
      <w:sz w:val="24"/>
      <w:szCs w:val="24"/>
      <w:lang w:bidi="ar-SA" w:eastAsia="en-US" w:val="en-GB"/>
    </w:rPr>
  </w:style>
  <w:style w:type="paragraph" w:styleId="Textodeglobo">
    <w:name w:val="Balloon Text"/>
    <w:basedOn w:val="Normal"/>
    <w:link w:val="TextodegloboCar"/>
    <w:uiPriority w:val="99"/>
    <w:semiHidden w:val="1"/>
    <w:unhideWhenUsed w:val="1"/>
    <w:rsid w:val="00382139"/>
    <w:rPr>
      <w:rFonts w:ascii="Segoe UI" w:cs="Segoe UI" w:hAnsi="Segoe UI"/>
      <w:sz w:val="18"/>
      <w:szCs w:val="18"/>
    </w:rPr>
  </w:style>
  <w:style w:type="character" w:styleId="TextodegloboCar" w:customStyle="1">
    <w:name w:val="Texto de globo Car"/>
    <w:basedOn w:val="Fuentedeprrafopredeter"/>
    <w:link w:val="Textodeglobo"/>
    <w:uiPriority w:val="99"/>
    <w:semiHidden w:val="1"/>
    <w:rsid w:val="00382139"/>
    <w:rPr>
      <w:rFonts w:ascii="Segoe UI" w:cs="Segoe UI" w:eastAsia="Times New Roman" w:hAnsi="Segoe UI"/>
      <w:sz w:val="18"/>
      <w:szCs w:val="18"/>
      <w:lang w:bidi="es-ES" w:eastAsia="es-ES"/>
    </w:rPr>
  </w:style>
  <w:style w:type="paragraph" w:styleId="Asuntodelcomentario">
    <w:name w:val="annotation subject"/>
    <w:basedOn w:val="Textocomentario"/>
    <w:next w:val="Textocomentario"/>
    <w:link w:val="AsuntodelcomentarioCar"/>
    <w:uiPriority w:val="99"/>
    <w:semiHidden w:val="1"/>
    <w:unhideWhenUsed w:val="1"/>
    <w:rsid w:val="007F36AD"/>
    <w:rPr>
      <w:b w:val="1"/>
      <w:bCs w:val="1"/>
    </w:rPr>
  </w:style>
  <w:style w:type="character" w:styleId="AsuntodelcomentarioCar" w:customStyle="1">
    <w:name w:val="Asunto del comentario Car"/>
    <w:basedOn w:val="TextocomentarioCar"/>
    <w:link w:val="Asuntodelcomentario"/>
    <w:uiPriority w:val="99"/>
    <w:semiHidden w:val="1"/>
    <w:rsid w:val="007F36AD"/>
    <w:rPr>
      <w:rFonts w:ascii="Times New Roman" w:cs="Times New Roman" w:eastAsia="Times New Roman" w:hAnsi="Times New Roman"/>
      <w:b w:val="1"/>
      <w:bCs w:val="1"/>
      <w:sz w:val="20"/>
      <w:szCs w:val="20"/>
      <w:lang w:bidi="es-ES" w:eastAsia="es-ES"/>
    </w:rPr>
  </w:style>
  <w:style w:type="paragraph" w:styleId="Textonotapie">
    <w:name w:val="footnote text"/>
    <w:basedOn w:val="Normal"/>
    <w:link w:val="TextonotapieCar"/>
    <w:uiPriority w:val="99"/>
    <w:semiHidden w:val="1"/>
    <w:unhideWhenUsed w:val="1"/>
    <w:rsid w:val="00006AA2"/>
    <w:pPr>
      <w:widowControl w:val="1"/>
      <w:autoSpaceDE w:val="1"/>
      <w:autoSpaceDN w:val="1"/>
    </w:pPr>
    <w:rPr>
      <w:rFonts w:ascii="Arial" w:eastAsia="Arial" w:hAnsi="Arial"/>
      <w:color w:val="000000"/>
      <w:sz w:val="20"/>
      <w:szCs w:val="20"/>
      <w:lang w:bidi="ar-SA"/>
    </w:rPr>
  </w:style>
  <w:style w:type="character" w:styleId="TextonotapieCar" w:customStyle="1">
    <w:name w:val="Texto nota pie Car"/>
    <w:basedOn w:val="Fuentedeprrafopredeter"/>
    <w:link w:val="Textonotapie"/>
    <w:uiPriority w:val="99"/>
    <w:semiHidden w:val="1"/>
    <w:rsid w:val="00006AA2"/>
    <w:rPr>
      <w:rFonts w:ascii="Arial" w:cs="Times New Roman" w:eastAsia="Arial" w:hAnsi="Arial"/>
      <w:color w:val="000000"/>
      <w:sz w:val="20"/>
      <w:szCs w:val="20"/>
      <w:lang w:eastAsia="es-ES"/>
    </w:rPr>
  </w:style>
  <w:style w:type="character" w:styleId="Refdenotaalpie">
    <w:name w:val="footnote reference"/>
    <w:uiPriority w:val="99"/>
    <w:semiHidden w:val="1"/>
    <w:unhideWhenUsed w:val="1"/>
    <w:rsid w:val="00006AA2"/>
    <w:rPr>
      <w:vertAlign w:val="superscript"/>
    </w:rPr>
  </w:style>
  <w:style w:type="character" w:styleId="Hipervnculo">
    <w:name w:val="Hyperlink"/>
    <w:basedOn w:val="Fuentedeprrafopredeter"/>
    <w:uiPriority w:val="99"/>
    <w:unhideWhenUsed w:val="1"/>
    <w:rsid w:val="00B727CE"/>
    <w:rPr>
      <w:color w:val="0563c1" w:themeColor="hyperlink"/>
      <w:u w:val="single"/>
    </w:rPr>
  </w:style>
  <w:style w:type="character" w:styleId="Mencinsinresolver1" w:customStyle="1">
    <w:name w:val="Mención sin resolver1"/>
    <w:basedOn w:val="Fuentedeprrafopredeter"/>
    <w:uiPriority w:val="99"/>
    <w:semiHidden w:val="1"/>
    <w:unhideWhenUsed w:val="1"/>
    <w:rsid w:val="00B727CE"/>
    <w:rPr>
      <w:color w:val="605e5c"/>
      <w:shd w:color="auto" w:fill="e1dfdd" w:val="clear"/>
    </w:rPr>
  </w:style>
  <w:style w:type="character" w:styleId="Mencinsinresolver2" w:customStyle="1">
    <w:name w:val="Mención sin resolver2"/>
    <w:basedOn w:val="Fuentedeprrafopredeter"/>
    <w:uiPriority w:val="99"/>
    <w:semiHidden w:val="1"/>
    <w:unhideWhenUsed w:val="1"/>
    <w:rsid w:val="001F5DA5"/>
    <w:rPr>
      <w:color w:val="605e5c"/>
      <w:shd w:color="auto" w:fill="e1dfdd" w:val="clear"/>
    </w:rPr>
  </w:style>
  <w:style w:type="paragraph" w:styleId="lista-ini" w:customStyle="1">
    <w:name w:val="lista-ini"/>
    <w:basedOn w:val="Normal"/>
    <w:rsid w:val="0008274F"/>
    <w:pPr>
      <w:widowControl w:val="1"/>
      <w:autoSpaceDE w:val="1"/>
      <w:autoSpaceDN w:val="1"/>
      <w:spacing w:after="100" w:afterAutospacing="1" w:before="100" w:beforeAutospacing="1"/>
    </w:pPr>
    <w:rPr>
      <w:sz w:val="24"/>
      <w:szCs w:val="24"/>
      <w:lang w:bidi="ar-SA" w:eastAsia="fr-FR"/>
    </w:rPr>
  </w:style>
  <w:style w:type="paragraph" w:styleId="lista-medio" w:customStyle="1">
    <w:name w:val="lista-medio"/>
    <w:basedOn w:val="Normal"/>
    <w:rsid w:val="0008274F"/>
    <w:pPr>
      <w:widowControl w:val="1"/>
      <w:autoSpaceDE w:val="1"/>
      <w:autoSpaceDN w:val="1"/>
      <w:spacing w:after="100" w:afterAutospacing="1" w:before="100" w:beforeAutospacing="1"/>
    </w:pPr>
    <w:rPr>
      <w:sz w:val="24"/>
      <w:szCs w:val="24"/>
      <w:lang w:bidi="ar-SA" w:eastAsia="fr-FR"/>
    </w:rPr>
  </w:style>
  <w:style w:type="character" w:styleId="Mencinsinresolver">
    <w:name w:val="Unresolved Mention"/>
    <w:basedOn w:val="Fuentedeprrafopredeter"/>
    <w:uiPriority w:val="99"/>
    <w:semiHidden w:val="1"/>
    <w:unhideWhenUsed w:val="1"/>
    <w:rsid w:val="00B66075"/>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core.ac.uk/download/pdf/72018462.pdf" TargetMode="External"/><Relationship Id="rId10" Type="http://schemas.openxmlformats.org/officeDocument/2006/relationships/hyperlink" Target="https://guiasbus.us.es/ld.php?content_id=20512221" TargetMode="External"/><Relationship Id="rId13" Type="http://schemas.openxmlformats.org/officeDocument/2006/relationships/hyperlink" Target="https://doi.org/10.5209/clac.65653" TargetMode="External"/><Relationship Id="rId12" Type="http://schemas.openxmlformats.org/officeDocument/2006/relationships/hyperlink" Target="https://doi.org/10.15517/rfl.v45i2.3911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pastyle.apa.org/style-grammar-guidelines/references/examples" TargetMode="External"/><Relationship Id="rId15" Type="http://schemas.openxmlformats.org/officeDocument/2006/relationships/hyperlink" Target="https://www.corpusdelespanol.org/" TargetMode="External"/><Relationship Id="rId14" Type="http://schemas.openxmlformats.org/officeDocument/2006/relationships/hyperlink" Target="https://revistas.uca.es/index.php/pragma/article/view/2427" TargetMode="External"/><Relationship Id="rId17" Type="http://schemas.openxmlformats.org/officeDocument/2006/relationships/hyperlink" Target="https://idus.us.es/handle/11441/79957" TargetMode="External"/><Relationship Id="rId16" Type="http://schemas.openxmlformats.org/officeDocument/2006/relationships/hyperlink" Target="https://dle.rae.es/"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hyperlink" Target="mailto:asociacionjoveneslinguistas@gmail.com" TargetMode="External"/><Relationship Id="rId7" Type="http://schemas.openxmlformats.org/officeDocument/2006/relationships/hyperlink" Target="mailto:asociacionjoveneslinguistas@gmail.com" TargetMode="External"/><Relationship Id="rId8" Type="http://schemas.openxmlformats.org/officeDocument/2006/relationships/hyperlink" Target="https://estudiosinterlinguisticos.files.wordpress.com/2022/11/ei_plantilla_espanol_nueva-2.doc"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GaeGtOdad9ecdFs7Lf7wJOvtgw==">CgMxLjAaJAoBMBIfCh0IB0IZCgVBcmlhbBIQQXJpYWwgVW5pY29kZSBNUzIIaC5namRneHMyCWguMzBqMHpsbDgAciExaGNoWnRrRDh1STdEWThOU2EzN1U3VEx0dXVzM1JPZlA=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2019-01-13T18:19:00Z</dcterms:created>
  <dc:creator>paula albitre lamata</dc:creator>
</cp:coreProperties>
</file>