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0AC5" w14:textId="77777777" w:rsidR="00D60CD5" w:rsidRDefault="00D60CD5" w:rsidP="00F95E06">
      <w:pPr>
        <w:keepNext/>
        <w:widowControl w:val="0"/>
        <w:shd w:val="clear" w:color="auto" w:fill="FFFFFF"/>
        <w:spacing w:line="240" w:lineRule="auto"/>
        <w:ind w:left="708" w:hanging="708"/>
        <w:jc w:val="center"/>
        <w:rPr>
          <w:rFonts w:ascii="Palatino Linotype" w:eastAsia="Times New Roman" w:hAnsi="Palatino Linotype" w:cs="Times New Roman"/>
          <w:b/>
          <w:smallCaps/>
          <w:sz w:val="24"/>
          <w:szCs w:val="28"/>
          <w:lang w:val="en-GB"/>
        </w:rPr>
      </w:pPr>
    </w:p>
    <w:p w14:paraId="09B500A9" w14:textId="77777777" w:rsidR="00D60CD5" w:rsidRPr="00D60CD5" w:rsidRDefault="00D60CD5" w:rsidP="00F95E06">
      <w:pPr>
        <w:keepNext/>
        <w:widowControl w:val="0"/>
        <w:shd w:val="clear" w:color="auto" w:fill="FFFFFF"/>
        <w:spacing w:line="240" w:lineRule="auto"/>
        <w:ind w:left="708" w:hanging="708"/>
        <w:jc w:val="center"/>
        <w:rPr>
          <w:rFonts w:ascii="Palatino Linotype" w:eastAsia="Times New Roman" w:hAnsi="Palatino Linotype" w:cs="Times New Roman"/>
          <w:b/>
          <w:color w:val="336600"/>
          <w:sz w:val="26"/>
          <w:szCs w:val="26"/>
          <w:lang w:val="en-GB"/>
        </w:rPr>
      </w:pPr>
    </w:p>
    <w:p w14:paraId="6970F6D9" w14:textId="41D97DCA" w:rsidR="00D04666" w:rsidRPr="00A33A67" w:rsidRDefault="00D04666" w:rsidP="00423D5B">
      <w:pPr>
        <w:keepNext/>
        <w:widowControl w:val="0"/>
        <w:shd w:val="clear" w:color="auto" w:fill="FFFFFF"/>
        <w:spacing w:line="240" w:lineRule="auto"/>
        <w:jc w:val="center"/>
        <w:rPr>
          <w:rFonts w:ascii="Palatino Linotype" w:eastAsia="Times New Roman" w:hAnsi="Palatino Linotype" w:cs="Times New Roman"/>
          <w:b/>
          <w:smallCaps/>
          <w:sz w:val="24"/>
          <w:szCs w:val="28"/>
          <w:lang w:val="en-US"/>
        </w:rPr>
      </w:pPr>
      <w:r w:rsidRPr="00D04666">
        <w:rPr>
          <w:rFonts w:ascii="Palatino Linotype" w:eastAsia="Times New Roman" w:hAnsi="Palatino Linotype" w:cs="Times New Roman"/>
          <w:b/>
          <w:smallCaps/>
          <w:sz w:val="24"/>
          <w:szCs w:val="28"/>
          <w:lang w:val="en-US"/>
        </w:rPr>
        <w:drawing>
          <wp:inline distT="0" distB="0" distL="0" distR="0" wp14:anchorId="4FBB908A" wp14:editId="5A1AD042">
            <wp:extent cx="5400040" cy="1055370"/>
            <wp:effectExtent l="0" t="0" r="0" b="0"/>
            <wp:docPr id="3842454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2454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5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59FEE" w14:textId="77777777" w:rsidR="00CC182A" w:rsidRDefault="00CC182A" w:rsidP="00A06DC6">
      <w:pPr>
        <w:keepNext/>
        <w:widowControl w:val="0"/>
        <w:shd w:val="clear" w:color="auto" w:fill="FFFFFF"/>
        <w:spacing w:line="360" w:lineRule="auto"/>
        <w:jc w:val="right"/>
        <w:rPr>
          <w:rFonts w:ascii="Palatino Linotype" w:eastAsia="Times New Roman" w:hAnsi="Palatino Linotype" w:cs="Times New Roman"/>
          <w:color w:val="336600"/>
          <w:sz w:val="26"/>
          <w:szCs w:val="26"/>
          <w:lang w:val="es-ES"/>
        </w:rPr>
      </w:pPr>
    </w:p>
    <w:p w14:paraId="45C8BCAE" w14:textId="475A4DC0" w:rsidR="00121E5C" w:rsidRPr="003830D1" w:rsidRDefault="003830D1" w:rsidP="00A06DC6">
      <w:pPr>
        <w:keepNext/>
        <w:widowControl w:val="0"/>
        <w:shd w:val="clear" w:color="auto" w:fill="FFFFFF"/>
        <w:spacing w:line="360" w:lineRule="auto"/>
        <w:jc w:val="right"/>
        <w:rPr>
          <w:rFonts w:ascii="Palatino Linotype" w:eastAsia="Times New Roman" w:hAnsi="Palatino Linotype" w:cs="Times New Roman"/>
          <w:color w:val="336600"/>
          <w:sz w:val="26"/>
          <w:szCs w:val="26"/>
          <w:lang w:val="es-ES"/>
        </w:rPr>
      </w:pPr>
      <w:r>
        <w:rPr>
          <w:rFonts w:ascii="Palatino Linotype" w:eastAsia="Times New Roman" w:hAnsi="Palatino Linotype" w:cs="Times New Roman"/>
          <w:color w:val="336600"/>
          <w:sz w:val="26"/>
          <w:szCs w:val="26"/>
          <w:lang w:val="es-ES"/>
        </w:rPr>
        <w:t>Autor/a</w:t>
      </w:r>
    </w:p>
    <w:p w14:paraId="40FB268B" w14:textId="77777777" w:rsidR="00121E5C" w:rsidRPr="003830D1" w:rsidRDefault="003830D1" w:rsidP="00A06DC6">
      <w:pPr>
        <w:keepNext/>
        <w:widowControl w:val="0"/>
        <w:shd w:val="clear" w:color="auto" w:fill="FFFFFF"/>
        <w:spacing w:line="360" w:lineRule="auto"/>
        <w:jc w:val="right"/>
        <w:rPr>
          <w:rFonts w:ascii="Palatino Linotype" w:eastAsia="Times New Roman" w:hAnsi="Palatino Linotype" w:cs="Times New Roman"/>
          <w:i/>
          <w:color w:val="336600"/>
          <w:sz w:val="24"/>
          <w:szCs w:val="24"/>
          <w:lang w:val="es-ES"/>
        </w:rPr>
      </w:pPr>
      <w:r w:rsidRPr="003830D1">
        <w:rPr>
          <w:rFonts w:ascii="Palatino Linotype" w:eastAsia="Times New Roman" w:hAnsi="Palatino Linotype" w:cs="Times New Roman"/>
          <w:i/>
          <w:color w:val="336600"/>
          <w:sz w:val="24"/>
          <w:szCs w:val="24"/>
          <w:lang w:val="es-ES"/>
        </w:rPr>
        <w:t>Filiación</w:t>
      </w:r>
    </w:p>
    <w:p w14:paraId="7E027956" w14:textId="77777777" w:rsidR="00423D5B" w:rsidRPr="003830D1" w:rsidRDefault="003830D1" w:rsidP="00A06DC6">
      <w:pPr>
        <w:keepNext/>
        <w:widowControl w:val="0"/>
        <w:shd w:val="clear" w:color="auto" w:fill="FFFFFF"/>
        <w:spacing w:line="360" w:lineRule="auto"/>
        <w:jc w:val="right"/>
        <w:rPr>
          <w:rFonts w:ascii="Palatino Linotype" w:hAnsi="Palatino Linotype" w:cs="Calibri"/>
          <w:color w:val="336600"/>
          <w:u w:val="single"/>
          <w:lang w:val="en-US"/>
        </w:rPr>
      </w:pPr>
      <w:proofErr w:type="spellStart"/>
      <w:r w:rsidRPr="003830D1">
        <w:rPr>
          <w:rFonts w:ascii="Palatino Linotype" w:hAnsi="Palatino Linotype" w:cs="Calibri"/>
          <w:color w:val="336600"/>
          <w:u w:val="single"/>
          <w:lang w:val="en-US"/>
        </w:rPr>
        <w:t>correo</w:t>
      </w:r>
      <w:proofErr w:type="spellEnd"/>
      <w:r w:rsidRPr="003830D1">
        <w:rPr>
          <w:rFonts w:ascii="Palatino Linotype" w:hAnsi="Palatino Linotype" w:cs="Calibri"/>
          <w:color w:val="336600"/>
          <w:u w:val="single"/>
          <w:lang w:val="en-US"/>
        </w:rPr>
        <w:t xml:space="preserve"> </w:t>
      </w:r>
      <w:proofErr w:type="spellStart"/>
      <w:r w:rsidRPr="003830D1">
        <w:rPr>
          <w:rFonts w:ascii="Palatino Linotype" w:hAnsi="Palatino Linotype" w:cs="Calibri"/>
          <w:color w:val="336600"/>
          <w:u w:val="single"/>
          <w:lang w:val="en-US"/>
        </w:rPr>
        <w:t>electrónico</w:t>
      </w:r>
      <w:proofErr w:type="spellEnd"/>
      <w:r w:rsidR="00A06DC6" w:rsidRPr="00A06DC6">
        <w:rPr>
          <w:rFonts w:ascii="Palatino Linotype" w:hAnsi="Palatino Linotype" w:cs="Calibri"/>
          <w:color w:val="336600"/>
          <w:u w:val="single"/>
        </w:rPr>
        <w:fldChar w:fldCharType="begin"/>
      </w:r>
      <w:r w:rsidR="00A06DC6" w:rsidRPr="003830D1">
        <w:rPr>
          <w:rFonts w:ascii="Palatino Linotype" w:hAnsi="Palatino Linotype" w:cs="Calibri"/>
          <w:color w:val="336600"/>
          <w:u w:val="single"/>
          <w:lang w:val="en-US"/>
        </w:rPr>
        <w:instrText xml:space="preserve"> HYPERLINK "mailto:anastasiia.ogneva@gmail.com" </w:instrText>
      </w:r>
      <w:r w:rsidR="00A06DC6" w:rsidRPr="00A06DC6">
        <w:rPr>
          <w:rFonts w:ascii="Palatino Linotype" w:hAnsi="Palatino Linotype" w:cs="Calibri"/>
          <w:color w:val="336600"/>
          <w:u w:val="single"/>
        </w:rPr>
      </w:r>
      <w:r w:rsidR="00A06DC6" w:rsidRPr="00A06DC6">
        <w:rPr>
          <w:rFonts w:ascii="Palatino Linotype" w:hAnsi="Palatino Linotype" w:cs="Calibri"/>
          <w:color w:val="336600"/>
          <w:u w:val="single"/>
        </w:rPr>
        <w:fldChar w:fldCharType="separate"/>
      </w:r>
      <w:r w:rsidR="00A06DC6" w:rsidRPr="00A06DC6">
        <w:rPr>
          <w:rFonts w:ascii="Palatino Linotype" w:hAnsi="Palatino Linotype" w:cs="Calibri"/>
          <w:color w:val="336600"/>
          <w:u w:val="single"/>
        </w:rPr>
        <w:fldChar w:fldCharType="end"/>
      </w:r>
    </w:p>
    <w:p w14:paraId="19B5B835" w14:textId="77777777" w:rsidR="00AA097D" w:rsidRDefault="00AA097D" w:rsidP="00D60CD5">
      <w:pPr>
        <w:keepNext/>
        <w:widowControl w:val="0"/>
        <w:shd w:val="clear" w:color="auto" w:fill="FFFFFF"/>
        <w:spacing w:line="240" w:lineRule="auto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</w:p>
    <w:p w14:paraId="1402A14D" w14:textId="088EEC48" w:rsidR="00AA097D" w:rsidRDefault="00D04666" w:rsidP="00D04666">
      <w:pPr>
        <w:keepNext/>
        <w:widowControl w:val="0"/>
        <w:shd w:val="clear" w:color="auto" w:fill="FFFFFF"/>
        <w:spacing w:line="240" w:lineRule="auto"/>
        <w:ind w:firstLine="708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Lorem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ipsum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dolor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sit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amet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,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consectetuer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adipiscing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elit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.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Maecenas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porttitor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</w:t>
      </w:r>
      <w:proofErr w:type="spellStart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>congue</w:t>
      </w:r>
      <w:proofErr w:type="spellEnd"/>
      <w:r w:rsidRPr="00D04666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val="pt-BR"/>
        </w:rPr>
        <w:t xml:space="preserve"> massa. </w:t>
      </w:r>
    </w:p>
    <w:p w14:paraId="189EBF7D" w14:textId="77777777" w:rsidR="00D04666" w:rsidRDefault="00D04666" w:rsidP="00D60CD5">
      <w:pPr>
        <w:keepNext/>
        <w:widowControl w:val="0"/>
        <w:shd w:val="clear" w:color="auto" w:fill="FFFFFF"/>
        <w:spacing w:line="240" w:lineRule="auto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</w:p>
    <w:p w14:paraId="7F1B9DF0" w14:textId="77777777" w:rsidR="00D04666" w:rsidRDefault="00D04666" w:rsidP="00D60CD5">
      <w:pPr>
        <w:keepNext/>
        <w:widowControl w:val="0"/>
        <w:shd w:val="clear" w:color="auto" w:fill="FFFFFF"/>
        <w:spacing w:line="240" w:lineRule="auto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</w:p>
    <w:p w14:paraId="6063109A" w14:textId="77777777" w:rsidR="00AA097D" w:rsidRDefault="00AA097D" w:rsidP="00D60CD5">
      <w:pPr>
        <w:keepNext/>
        <w:widowControl w:val="0"/>
        <w:shd w:val="clear" w:color="auto" w:fill="FFFFFF"/>
        <w:spacing w:line="240" w:lineRule="auto"/>
        <w:jc w:val="both"/>
        <w:rPr>
          <w:rFonts w:ascii="Palatino Linotype" w:eastAsia="Times New Roman" w:hAnsi="Palatino Linotype" w:cs="Times New Roman"/>
          <w:color w:val="336600"/>
          <w:sz w:val="24"/>
          <w:szCs w:val="24"/>
          <w:lang w:val="pt-BR"/>
        </w:rPr>
      </w:pPr>
    </w:p>
    <w:p w14:paraId="335F90DE" w14:textId="369A8167" w:rsidR="00D60CD5" w:rsidRPr="001145AC" w:rsidRDefault="003830D1" w:rsidP="00D60CD5">
      <w:pPr>
        <w:keepNext/>
        <w:widowControl w:val="0"/>
        <w:shd w:val="clear" w:color="auto" w:fill="FFFFFF"/>
        <w:spacing w:line="240" w:lineRule="auto"/>
        <w:jc w:val="both"/>
        <w:rPr>
          <w:rFonts w:ascii="Palatino Linotype" w:eastAsia="Times New Roman" w:hAnsi="Palatino Linotype" w:cs="Times New Roman"/>
          <w:b/>
          <w:color w:val="336600"/>
          <w:sz w:val="26"/>
          <w:szCs w:val="26"/>
          <w:lang w:val="es-ES"/>
        </w:rPr>
      </w:pPr>
      <w:r w:rsidRPr="001145AC">
        <w:rPr>
          <w:rFonts w:ascii="Palatino Linotype" w:eastAsia="Times New Roman" w:hAnsi="Palatino Linotype" w:cs="Times New Roman"/>
          <w:b/>
          <w:color w:val="336600"/>
          <w:sz w:val="26"/>
          <w:szCs w:val="26"/>
          <w:lang w:val="es-ES"/>
        </w:rPr>
        <w:t>Bibliografía</w:t>
      </w:r>
      <w:r w:rsidR="0065084B">
        <w:rPr>
          <w:rFonts w:ascii="Palatino Linotype" w:eastAsia="Times New Roman" w:hAnsi="Palatino Linotype" w:cs="Times New Roman"/>
          <w:b/>
          <w:color w:val="336600"/>
          <w:sz w:val="26"/>
          <w:szCs w:val="26"/>
          <w:lang w:val="es-ES"/>
        </w:rPr>
        <w:t xml:space="preserve"> (siempre en página diferente)</w:t>
      </w:r>
    </w:p>
    <w:p w14:paraId="74456891" w14:textId="77777777" w:rsidR="00295EC9" w:rsidRPr="001145AC" w:rsidRDefault="00295EC9" w:rsidP="00295EC9">
      <w:pPr>
        <w:spacing w:line="240" w:lineRule="auto"/>
        <w:ind w:left="709" w:hanging="709"/>
        <w:jc w:val="both"/>
        <w:rPr>
          <w:rFonts w:ascii="Palatino Linotype" w:eastAsia="Times New Roman" w:hAnsi="Palatino Linotype" w:cs="Times New Roman"/>
          <w:color w:val="auto"/>
          <w:sz w:val="24"/>
          <w:szCs w:val="24"/>
          <w:lang w:val="es-ES"/>
        </w:rPr>
      </w:pPr>
    </w:p>
    <w:p w14:paraId="25C96D4D" w14:textId="77777777" w:rsidR="001145AC" w:rsidRPr="001145AC" w:rsidRDefault="001145AC" w:rsidP="001145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ind w:left="709" w:hanging="709"/>
        <w:jc w:val="both"/>
        <w:rPr>
          <w:rFonts w:ascii="Palatino Linotype" w:hAnsi="Palatino Linotype" w:cs="Times New Roman"/>
          <w:sz w:val="24"/>
          <w:szCs w:val="24"/>
          <w:lang w:val="en-US"/>
        </w:rPr>
      </w:pPr>
      <w:r w:rsidRPr="004768C1">
        <w:rPr>
          <w:rFonts w:ascii="Palatino Linotype" w:hAnsi="Palatino Linotype" w:cs="Times New Roman"/>
          <w:smallCaps/>
          <w:sz w:val="24"/>
          <w:szCs w:val="24"/>
          <w:lang w:val="es-ES"/>
        </w:rPr>
        <w:t>Aguilar-Mediavilla</w:t>
      </w:r>
      <w:r w:rsidRPr="000F18F6">
        <w:rPr>
          <w:rFonts w:ascii="Palatino Linotype" w:hAnsi="Palatino Linotype" w:cs="Times New Roman"/>
          <w:sz w:val="24"/>
          <w:szCs w:val="24"/>
          <w:lang w:val="es-ES"/>
        </w:rPr>
        <w:t xml:space="preserve">, E., </w:t>
      </w:r>
      <w:r w:rsidRPr="004768C1">
        <w:rPr>
          <w:rFonts w:ascii="Palatino Linotype" w:hAnsi="Palatino Linotype" w:cs="Times New Roman"/>
          <w:smallCaps/>
          <w:sz w:val="24"/>
          <w:szCs w:val="24"/>
          <w:lang w:val="es-ES"/>
        </w:rPr>
        <w:t>Sanz-Torrent</w:t>
      </w:r>
      <w:r w:rsidRPr="000F18F6">
        <w:rPr>
          <w:rFonts w:ascii="Palatino Linotype" w:hAnsi="Palatino Linotype" w:cs="Times New Roman"/>
          <w:sz w:val="24"/>
          <w:szCs w:val="24"/>
          <w:lang w:val="es-ES"/>
        </w:rPr>
        <w:t xml:space="preserve">, M. </w:t>
      </w:r>
      <w:r>
        <w:rPr>
          <w:rFonts w:ascii="Palatino Linotype" w:hAnsi="Palatino Linotype" w:cs="Times New Roman"/>
          <w:sz w:val="24"/>
          <w:szCs w:val="24"/>
          <w:lang w:val="es-ES"/>
        </w:rPr>
        <w:t>y</w:t>
      </w:r>
      <w:r w:rsidRPr="000F18F6">
        <w:rPr>
          <w:rFonts w:ascii="Palatino Linotype" w:hAnsi="Palatino Linotype" w:cs="Times New Roman"/>
          <w:sz w:val="24"/>
          <w:szCs w:val="24"/>
          <w:lang w:val="es-ES"/>
        </w:rPr>
        <w:t xml:space="preserve"> </w:t>
      </w:r>
      <w:r w:rsidRPr="004768C1">
        <w:rPr>
          <w:rFonts w:ascii="Palatino Linotype" w:hAnsi="Palatino Linotype" w:cs="Times New Roman"/>
          <w:smallCaps/>
          <w:sz w:val="24"/>
          <w:szCs w:val="24"/>
          <w:lang w:val="es-ES"/>
        </w:rPr>
        <w:t>Serra-Raventos</w:t>
      </w:r>
      <w:r w:rsidRPr="000F18F6">
        <w:rPr>
          <w:rFonts w:ascii="Palatino Linotype" w:hAnsi="Palatino Linotype" w:cs="Times New Roman"/>
          <w:sz w:val="24"/>
          <w:szCs w:val="24"/>
          <w:lang w:val="es-ES"/>
        </w:rPr>
        <w:t xml:space="preserve">, M. (2002). </w:t>
      </w:r>
      <w:r w:rsidRPr="000F18F6">
        <w:rPr>
          <w:rFonts w:ascii="Palatino Linotype" w:hAnsi="Palatino Linotype" w:cs="Times New Roman"/>
          <w:sz w:val="24"/>
          <w:szCs w:val="24"/>
          <w:lang w:val="en-US"/>
        </w:rPr>
        <w:t xml:space="preserve">A comparative study of the phonology of pre-school children with specific language impairment (SLI), language delay (LD) and normal acquisition. </w:t>
      </w:r>
      <w:r w:rsidRPr="001145AC">
        <w:rPr>
          <w:rFonts w:ascii="Palatino Linotype" w:hAnsi="Palatino Linotype" w:cs="Times New Roman"/>
          <w:i/>
          <w:iCs/>
          <w:sz w:val="24"/>
          <w:szCs w:val="24"/>
          <w:lang w:val="en-US"/>
        </w:rPr>
        <w:t>Clinical Linguistics and Phonetics</w:t>
      </w:r>
      <w:r w:rsidRPr="001145AC">
        <w:rPr>
          <w:rFonts w:ascii="Palatino Linotype" w:hAnsi="Palatino Linotype" w:cs="Times New Roman"/>
          <w:sz w:val="24"/>
          <w:szCs w:val="24"/>
          <w:lang w:val="en-US"/>
        </w:rPr>
        <w:t xml:space="preserve">, </w:t>
      </w:r>
      <w:r w:rsidRPr="001145AC">
        <w:rPr>
          <w:rFonts w:ascii="Palatino Linotype" w:hAnsi="Palatino Linotype" w:cs="Times New Roman"/>
          <w:i/>
          <w:iCs/>
          <w:sz w:val="24"/>
          <w:szCs w:val="24"/>
          <w:lang w:val="en-US"/>
        </w:rPr>
        <w:t>16</w:t>
      </w:r>
      <w:r w:rsidRPr="001145AC">
        <w:rPr>
          <w:rFonts w:ascii="Palatino Linotype" w:hAnsi="Palatino Linotype" w:cs="Times New Roman"/>
          <w:sz w:val="24"/>
          <w:szCs w:val="24"/>
          <w:lang w:val="en-US"/>
        </w:rPr>
        <w:t>, 573–596.</w:t>
      </w:r>
    </w:p>
    <w:p w14:paraId="3B72E8BB" w14:textId="77777777" w:rsidR="001145AC" w:rsidRPr="001145AC" w:rsidRDefault="001145AC" w:rsidP="001145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ind w:left="709" w:hanging="709"/>
        <w:jc w:val="both"/>
        <w:rPr>
          <w:rFonts w:ascii="Palatino Linotype" w:eastAsia="Times New Roman" w:hAnsi="Palatino Linotype" w:cs="Times New Roman"/>
          <w:color w:val="auto"/>
          <w:sz w:val="24"/>
          <w:szCs w:val="24"/>
          <w:lang w:val="es-ES" w:eastAsia="es-ES_tradnl"/>
        </w:rPr>
      </w:pPr>
      <w:proofErr w:type="spellStart"/>
      <w:r w:rsidRPr="004768C1">
        <w:rPr>
          <w:rFonts w:ascii="Palatino Linotype" w:eastAsia="Times New Roman" w:hAnsi="Palatino Linotype" w:cs="Times New Roman"/>
          <w:smallCaps/>
          <w:color w:val="auto"/>
          <w:sz w:val="24"/>
          <w:szCs w:val="24"/>
          <w:lang w:val="en-US" w:eastAsia="es-ES_tradnl"/>
        </w:rPr>
        <w:t>Alústiza</w:t>
      </w:r>
      <w:proofErr w:type="spellEnd"/>
      <w:r w:rsidRPr="004768C1">
        <w:rPr>
          <w:rFonts w:ascii="Palatino Linotype" w:eastAsia="Times New Roman" w:hAnsi="Palatino Linotype" w:cs="Times New Roman"/>
          <w:smallCaps/>
          <w:color w:val="auto"/>
          <w:sz w:val="24"/>
          <w:szCs w:val="24"/>
          <w:lang w:val="en-US" w:eastAsia="es-ES_tradnl"/>
        </w:rPr>
        <w:t xml:space="preserve"> </w:t>
      </w:r>
      <w:proofErr w:type="spellStart"/>
      <w:r w:rsidRPr="004768C1">
        <w:rPr>
          <w:rFonts w:ascii="Palatino Linotype" w:eastAsia="Times New Roman" w:hAnsi="Palatino Linotype" w:cs="Times New Roman"/>
          <w:smallCaps/>
          <w:color w:val="auto"/>
          <w:sz w:val="24"/>
          <w:szCs w:val="24"/>
          <w:lang w:val="en-US" w:eastAsia="es-ES_tradnl"/>
        </w:rPr>
        <w:t>Quintana</w:t>
      </w:r>
      <w:proofErr w:type="spellEnd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, I.L. (2016). Modelo </w:t>
      </w:r>
      <w:proofErr w:type="spellStart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psicodinámico</w:t>
      </w:r>
      <w:proofErr w:type="spellEnd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de </w:t>
      </w:r>
      <w:proofErr w:type="spellStart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terapia</w:t>
      </w:r>
      <w:proofErr w:type="spellEnd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familiar. En A. </w:t>
      </w:r>
      <w:proofErr w:type="spellStart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Cano</w:t>
      </w:r>
      <w:proofErr w:type="spellEnd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</w:t>
      </w:r>
      <w:proofErr w:type="spellStart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Prous</w:t>
      </w:r>
      <w:proofErr w:type="spellEnd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(Ed.), </w:t>
      </w:r>
      <w:proofErr w:type="spellStart"/>
      <w:r w:rsidRPr="000F18F6">
        <w:rPr>
          <w:rFonts w:ascii="Palatino Linotype" w:eastAsia="Times New Roman" w:hAnsi="Palatino Linotype" w:cs="Times New Roman"/>
          <w:i/>
          <w:iCs/>
          <w:color w:val="auto"/>
          <w:sz w:val="24"/>
          <w:szCs w:val="24"/>
          <w:lang w:val="en-US" w:eastAsia="es-ES_tradnl"/>
        </w:rPr>
        <w:t>Diagnóstico</w:t>
      </w:r>
      <w:proofErr w:type="spellEnd"/>
      <w:r w:rsidRPr="000F18F6">
        <w:rPr>
          <w:rFonts w:ascii="Palatino Linotype" w:eastAsia="Times New Roman" w:hAnsi="Palatino Linotype" w:cs="Times New Roman"/>
          <w:i/>
          <w:iCs/>
          <w:color w:val="auto"/>
          <w:sz w:val="24"/>
          <w:szCs w:val="24"/>
          <w:lang w:val="en-US" w:eastAsia="es-ES_tradnl"/>
        </w:rPr>
        <w:t xml:space="preserve"> y </w:t>
      </w:r>
      <w:proofErr w:type="spellStart"/>
      <w:r w:rsidRPr="000F18F6">
        <w:rPr>
          <w:rFonts w:ascii="Palatino Linotype" w:eastAsia="Times New Roman" w:hAnsi="Palatino Linotype" w:cs="Times New Roman"/>
          <w:i/>
          <w:iCs/>
          <w:color w:val="auto"/>
          <w:sz w:val="24"/>
          <w:szCs w:val="24"/>
          <w:lang w:val="en-US" w:eastAsia="es-ES_tradnl"/>
        </w:rPr>
        <w:t>terapia</w:t>
      </w:r>
      <w:proofErr w:type="spellEnd"/>
      <w:r w:rsidRPr="000F18F6">
        <w:rPr>
          <w:rFonts w:ascii="Palatino Linotype" w:eastAsia="Times New Roman" w:hAnsi="Palatino Linotype" w:cs="Times New Roman"/>
          <w:i/>
          <w:iCs/>
          <w:color w:val="auto"/>
          <w:sz w:val="24"/>
          <w:szCs w:val="24"/>
          <w:lang w:val="en-US" w:eastAsia="es-ES_tradnl"/>
        </w:rPr>
        <w:t xml:space="preserve"> familiar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(pp. 161-173). </w:t>
      </w:r>
      <w:proofErr w:type="spellStart"/>
      <w:r w:rsidRPr="001145AC">
        <w:rPr>
          <w:rFonts w:ascii="Palatino Linotype" w:eastAsia="Times New Roman" w:hAnsi="Palatino Linotype" w:cs="Times New Roman"/>
          <w:color w:val="auto"/>
          <w:sz w:val="24"/>
          <w:szCs w:val="24"/>
          <w:lang w:val="es-ES" w:eastAsia="es-ES_tradnl"/>
        </w:rPr>
        <w:t>Ilusbooks</w:t>
      </w:r>
      <w:proofErr w:type="spellEnd"/>
      <w:r w:rsidRPr="001145AC">
        <w:rPr>
          <w:rFonts w:ascii="Palatino Linotype" w:eastAsia="Times New Roman" w:hAnsi="Palatino Linotype" w:cs="Times New Roman"/>
          <w:color w:val="auto"/>
          <w:sz w:val="24"/>
          <w:szCs w:val="24"/>
          <w:lang w:val="es-ES" w:eastAsia="es-ES_tradnl"/>
        </w:rPr>
        <w:t>.</w:t>
      </w:r>
    </w:p>
    <w:p w14:paraId="42572BE5" w14:textId="77777777" w:rsidR="001145AC" w:rsidRDefault="001145AC" w:rsidP="001145AC">
      <w:pPr>
        <w:tabs>
          <w:tab w:val="left" w:pos="3969"/>
        </w:tabs>
        <w:snapToGrid w:val="0"/>
        <w:spacing w:line="240" w:lineRule="auto"/>
        <w:ind w:left="709" w:hanging="709"/>
        <w:jc w:val="both"/>
        <w:rPr>
          <w:rFonts w:ascii="Palatino Linotype" w:hAnsi="Palatino Linotype"/>
          <w:sz w:val="24"/>
          <w:szCs w:val="24"/>
          <w:lang w:val="es-ES"/>
        </w:rPr>
      </w:pPr>
      <w:r w:rsidRPr="004768C1">
        <w:rPr>
          <w:rFonts w:ascii="Palatino Linotype" w:hAnsi="Palatino Linotype"/>
          <w:smallCaps/>
          <w:sz w:val="24"/>
          <w:szCs w:val="24"/>
          <w:lang w:val="es-ES"/>
        </w:rPr>
        <w:t>Alvarado</w:t>
      </w:r>
      <w:r w:rsidRPr="000F18F6">
        <w:rPr>
          <w:rFonts w:ascii="Palatino Linotype" w:hAnsi="Palatino Linotype"/>
          <w:sz w:val="24"/>
          <w:szCs w:val="24"/>
          <w:lang w:val="es-ES"/>
        </w:rPr>
        <w:t>, H.</w:t>
      </w:r>
      <w:r>
        <w:rPr>
          <w:rFonts w:ascii="Palatino Linotype" w:hAnsi="Palatino Linotype"/>
          <w:sz w:val="24"/>
          <w:szCs w:val="24"/>
          <w:lang w:val="es-ES"/>
        </w:rPr>
        <w:t xml:space="preserve"> y</w:t>
      </w:r>
      <w:r w:rsidRPr="000F18F6">
        <w:rPr>
          <w:rFonts w:ascii="Palatino Linotype" w:hAnsi="Palatino Linotype"/>
          <w:sz w:val="24"/>
          <w:szCs w:val="24"/>
          <w:lang w:val="es-ES"/>
        </w:rPr>
        <w:t xml:space="preserve"> </w:t>
      </w:r>
      <w:r w:rsidRPr="004768C1">
        <w:rPr>
          <w:rFonts w:ascii="Palatino Linotype" w:hAnsi="Palatino Linotype"/>
          <w:smallCaps/>
          <w:sz w:val="24"/>
          <w:szCs w:val="24"/>
          <w:lang w:val="es-ES"/>
        </w:rPr>
        <w:t>Pérez-Castelló</w:t>
      </w:r>
      <w:r w:rsidRPr="000F18F6">
        <w:rPr>
          <w:rFonts w:ascii="Palatino Linotype" w:hAnsi="Palatino Linotype"/>
          <w:sz w:val="24"/>
          <w:szCs w:val="24"/>
          <w:lang w:val="es-ES"/>
        </w:rPr>
        <w:t xml:space="preserve">, J.A. (2018). Definición y clasificación de los trastornos específicos de aprendizaje. </w:t>
      </w:r>
      <w:r>
        <w:rPr>
          <w:rFonts w:ascii="Palatino Linotype" w:hAnsi="Palatino Linotype"/>
          <w:sz w:val="24"/>
          <w:szCs w:val="24"/>
          <w:lang w:val="es-ES"/>
        </w:rPr>
        <w:t>En</w:t>
      </w:r>
      <w:r w:rsidRPr="000F18F6">
        <w:rPr>
          <w:rFonts w:ascii="Palatino Linotype" w:hAnsi="Palatino Linotype"/>
          <w:sz w:val="24"/>
          <w:szCs w:val="24"/>
          <w:lang w:val="es-ES"/>
        </w:rPr>
        <w:t xml:space="preserve"> E. Aguilar-Mediavilla</w:t>
      </w:r>
      <w:r>
        <w:rPr>
          <w:rFonts w:ascii="Palatino Linotype" w:hAnsi="Palatino Linotype"/>
          <w:sz w:val="24"/>
          <w:szCs w:val="24"/>
          <w:lang w:val="es-ES"/>
        </w:rPr>
        <w:t xml:space="preserve"> </w:t>
      </w:r>
      <w:r w:rsidR="0094088A">
        <w:rPr>
          <w:rFonts w:ascii="Palatino Linotype" w:hAnsi="Palatino Linotype"/>
          <w:sz w:val="24"/>
          <w:szCs w:val="24"/>
          <w:lang w:val="es-ES"/>
        </w:rPr>
        <w:t>y</w:t>
      </w:r>
      <w:r w:rsidRPr="000F18F6">
        <w:rPr>
          <w:rFonts w:ascii="Palatino Linotype" w:hAnsi="Palatino Linotype"/>
          <w:sz w:val="24"/>
          <w:szCs w:val="24"/>
          <w:lang w:val="es-ES"/>
        </w:rPr>
        <w:t xml:space="preserve"> A. Igualada (Eds.), </w:t>
      </w:r>
      <w:r w:rsidRPr="000F18F6">
        <w:rPr>
          <w:rFonts w:ascii="Palatino Linotype" w:hAnsi="Palatino Linotype"/>
          <w:i/>
          <w:iCs/>
          <w:sz w:val="24"/>
          <w:szCs w:val="24"/>
          <w:lang w:val="es-ES"/>
        </w:rPr>
        <w:t xml:space="preserve">Dificultades del habla, el lenguaje y la comunicación en los trastornos del neurodesarrollo. Vol. III. Factores de riesgo y dificultades comórbidas </w:t>
      </w:r>
      <w:r w:rsidRPr="000F18F6">
        <w:rPr>
          <w:rFonts w:ascii="Palatino Linotype" w:hAnsi="Palatino Linotype"/>
          <w:sz w:val="24"/>
          <w:szCs w:val="24"/>
          <w:lang w:val="es-ES"/>
        </w:rPr>
        <w:t>(pp. 125-182). UOC.</w:t>
      </w:r>
    </w:p>
    <w:p w14:paraId="32CAB6A5" w14:textId="77777777" w:rsidR="001145AC" w:rsidRPr="000F18F6" w:rsidRDefault="001145AC" w:rsidP="001145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ind w:left="709" w:hanging="709"/>
        <w:jc w:val="both"/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</w:pPr>
      <w:r w:rsidRPr="004768C1">
        <w:rPr>
          <w:rFonts w:ascii="Palatino Linotype" w:eastAsia="Times New Roman" w:hAnsi="Palatino Linotype" w:cs="Times New Roman"/>
          <w:smallCaps/>
          <w:color w:val="auto"/>
          <w:sz w:val="24"/>
          <w:szCs w:val="24"/>
          <w:lang w:val="es-ES" w:eastAsia="es-ES_tradnl"/>
        </w:rPr>
        <w:t>Fernández González</w:t>
      </w:r>
      <w:r w:rsidRPr="00A17886">
        <w:rPr>
          <w:rFonts w:ascii="Palatino Linotype" w:eastAsia="Times New Roman" w:hAnsi="Palatino Linotype" w:cs="Times New Roman"/>
          <w:color w:val="auto"/>
          <w:sz w:val="24"/>
          <w:szCs w:val="24"/>
          <w:lang w:val="es-ES" w:eastAsia="es-ES_tradnl"/>
        </w:rPr>
        <w:t xml:space="preserve">, A. (2010). </w:t>
      </w:r>
      <w:r w:rsidRPr="00A17886">
        <w:rPr>
          <w:rFonts w:ascii="Palatino Linotype" w:eastAsia="Times New Roman" w:hAnsi="Palatino Linotype" w:cs="Times New Roman"/>
          <w:i/>
          <w:iCs/>
          <w:color w:val="auto"/>
          <w:sz w:val="24"/>
          <w:szCs w:val="24"/>
          <w:lang w:val="es-ES" w:eastAsia="es-ES_tradnl"/>
        </w:rPr>
        <w:t xml:space="preserve">La inteligencia emocional como variable predictora de adaptación psicosocial en estudiantes de la Comunidad de Madrid </w:t>
      </w:r>
      <w:r w:rsidRPr="00A17886">
        <w:rPr>
          <w:rFonts w:ascii="Palatino Linotype" w:eastAsia="Times New Roman" w:hAnsi="Palatino Linotype" w:cs="Times New Roman"/>
          <w:color w:val="auto"/>
          <w:sz w:val="24"/>
          <w:szCs w:val="24"/>
          <w:lang w:val="es-ES" w:eastAsia="es-ES_tradnl"/>
        </w:rPr>
        <w:t xml:space="preserve">(Tesis doctoral). </w:t>
      </w:r>
      <w:r w:rsidRPr="00A1788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Universidad </w:t>
      </w:r>
      <w:proofErr w:type="spellStart"/>
      <w:r w:rsidRPr="00A1788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Autónoma</w:t>
      </w:r>
      <w:proofErr w:type="spellEnd"/>
      <w:r w:rsidRPr="00A1788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de Madrid, Madrid</w:t>
      </w:r>
      <w:r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.</w:t>
      </w:r>
    </w:p>
    <w:p w14:paraId="25CD9AB4" w14:textId="77777777" w:rsidR="001145AC" w:rsidRPr="000F18F6" w:rsidRDefault="001145AC" w:rsidP="001145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ind w:left="709" w:hanging="709"/>
        <w:jc w:val="both"/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</w:pPr>
      <w:proofErr w:type="spellStart"/>
      <w:r w:rsidRPr="004768C1">
        <w:rPr>
          <w:rFonts w:ascii="Palatino Linotype" w:eastAsia="Times New Roman" w:hAnsi="Palatino Linotype" w:cs="Times New Roman"/>
          <w:smallCaps/>
          <w:color w:val="auto"/>
          <w:sz w:val="24"/>
          <w:szCs w:val="24"/>
          <w:lang w:val="en-US" w:eastAsia="es-ES_tradnl"/>
        </w:rPr>
        <w:t>Praat</w:t>
      </w:r>
      <w:proofErr w:type="spellEnd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, C. </w:t>
      </w:r>
      <w:r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y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</w:t>
      </w:r>
      <w:proofErr w:type="spellStart"/>
      <w:r w:rsidRPr="004768C1">
        <w:rPr>
          <w:rFonts w:ascii="Palatino Linotype" w:eastAsia="Times New Roman" w:hAnsi="Palatino Linotype" w:cs="Times New Roman"/>
          <w:smallCaps/>
          <w:color w:val="auto"/>
          <w:sz w:val="24"/>
          <w:szCs w:val="24"/>
          <w:lang w:val="en-US" w:eastAsia="es-ES_tradnl"/>
        </w:rPr>
        <w:t>Nesdale</w:t>
      </w:r>
      <w:proofErr w:type="spellEnd"/>
      <w:r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, A.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R. (1984): Pragmatic awareness in children</w:t>
      </w:r>
      <w:r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.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</w:t>
      </w:r>
      <w:r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En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W</w:t>
      </w:r>
      <w:r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.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E. </w:t>
      </w:r>
      <w:proofErr w:type="spellStart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Tunmer</w:t>
      </w:r>
      <w:proofErr w:type="spellEnd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, C. </w:t>
      </w:r>
      <w:proofErr w:type="spellStart"/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Praat</w:t>
      </w:r>
      <w:proofErr w:type="spellEnd"/>
      <w:r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y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M.L. Harriman (Eds.)</w:t>
      </w:r>
      <w:r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,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 xml:space="preserve"> </w:t>
      </w:r>
      <w:r w:rsidRPr="000F18F6">
        <w:rPr>
          <w:rFonts w:ascii="Palatino Linotype" w:eastAsia="Times New Roman" w:hAnsi="Palatino Linotype" w:cs="Times New Roman"/>
          <w:i/>
          <w:iCs/>
          <w:color w:val="auto"/>
          <w:sz w:val="24"/>
          <w:szCs w:val="24"/>
          <w:lang w:val="en-US" w:eastAsia="es-ES_tradnl"/>
        </w:rPr>
        <w:t xml:space="preserve">Metalinguistic awareness in children. Theory, research, implications 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(pp. 105-125)</w:t>
      </w:r>
      <w:r w:rsidRPr="000F18F6">
        <w:rPr>
          <w:rFonts w:ascii="Palatino Linotype" w:eastAsia="Times New Roman" w:hAnsi="Palatino Linotype" w:cs="Times New Roman"/>
          <w:i/>
          <w:iCs/>
          <w:color w:val="auto"/>
          <w:sz w:val="24"/>
          <w:szCs w:val="24"/>
          <w:lang w:val="en-US" w:eastAsia="es-ES_tradnl"/>
        </w:rPr>
        <w:t xml:space="preserve">. </w:t>
      </w:r>
      <w:r w:rsidRPr="000F18F6"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Springer</w:t>
      </w:r>
      <w:r>
        <w:rPr>
          <w:rFonts w:ascii="Palatino Linotype" w:eastAsia="Times New Roman" w:hAnsi="Palatino Linotype" w:cs="Times New Roman"/>
          <w:color w:val="auto"/>
          <w:sz w:val="24"/>
          <w:szCs w:val="24"/>
          <w:lang w:val="en-US" w:eastAsia="es-ES_tradnl"/>
        </w:rPr>
        <w:t>.</w:t>
      </w:r>
    </w:p>
    <w:p w14:paraId="5BB4BF29" w14:textId="77777777" w:rsidR="00295EC9" w:rsidRDefault="00295EC9" w:rsidP="00D04666">
      <w:pPr>
        <w:spacing w:line="240" w:lineRule="auto"/>
        <w:jc w:val="both"/>
        <w:rPr>
          <w:rFonts w:ascii="Palatino Linotype" w:eastAsia="Times New Roman" w:hAnsi="Palatino Linotype" w:cs="Times New Roman"/>
          <w:color w:val="auto"/>
          <w:sz w:val="24"/>
          <w:szCs w:val="24"/>
          <w:lang w:val="en-GB"/>
        </w:rPr>
      </w:pPr>
    </w:p>
    <w:p w14:paraId="40166495" w14:textId="77777777" w:rsidR="003830D1" w:rsidRPr="001145AC" w:rsidRDefault="003830D1" w:rsidP="00D04666">
      <w:pPr>
        <w:spacing w:line="240" w:lineRule="auto"/>
        <w:ind w:left="709" w:hanging="709"/>
        <w:jc w:val="right"/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n-US"/>
        </w:rPr>
      </w:pPr>
    </w:p>
    <w:p w14:paraId="361D760E" w14:textId="77777777" w:rsidR="00295EC9" w:rsidRPr="00295EC9" w:rsidRDefault="00295EC9" w:rsidP="00D04666">
      <w:pPr>
        <w:spacing w:line="240" w:lineRule="auto"/>
        <w:ind w:left="709" w:hanging="709"/>
        <w:jc w:val="right"/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</w:pPr>
      <w:r w:rsidRPr="00295EC9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 xml:space="preserve">Fecha de recepción: </w:t>
      </w:r>
      <w:proofErr w:type="spellStart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xx</w:t>
      </w:r>
      <w:proofErr w:type="spellEnd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/</w:t>
      </w:r>
      <w:proofErr w:type="spellStart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xx</w:t>
      </w:r>
      <w:proofErr w:type="spellEnd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/</w:t>
      </w:r>
      <w:proofErr w:type="spellStart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xxxx</w:t>
      </w:r>
      <w:proofErr w:type="spellEnd"/>
    </w:p>
    <w:p w14:paraId="2346CD55" w14:textId="77777777" w:rsidR="007743A4" w:rsidRPr="00295EC9" w:rsidRDefault="00295EC9" w:rsidP="00D04666">
      <w:pPr>
        <w:spacing w:line="240" w:lineRule="auto"/>
        <w:ind w:left="709" w:hanging="709"/>
        <w:jc w:val="right"/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</w:pPr>
      <w:r w:rsidRPr="00295EC9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 xml:space="preserve">Fecha de aceptación: </w:t>
      </w:r>
      <w:proofErr w:type="spellStart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xx</w:t>
      </w:r>
      <w:proofErr w:type="spellEnd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/</w:t>
      </w:r>
      <w:proofErr w:type="spellStart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xx</w:t>
      </w:r>
      <w:proofErr w:type="spellEnd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/</w:t>
      </w:r>
      <w:proofErr w:type="spellStart"/>
      <w:r w:rsidR="003830D1">
        <w:rPr>
          <w:rFonts w:ascii="Palatino Linotype" w:eastAsia="Times New Roman" w:hAnsi="Palatino Linotype" w:cs="Times New Roman"/>
          <w:b/>
          <w:color w:val="336600"/>
          <w:sz w:val="24"/>
          <w:szCs w:val="24"/>
          <w:lang w:val="es-ES"/>
        </w:rPr>
        <w:t>xxxx</w:t>
      </w:r>
      <w:proofErr w:type="spellEnd"/>
    </w:p>
    <w:sectPr w:rsidR="007743A4" w:rsidRPr="00295EC9" w:rsidSect="00823668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418" w:right="1701" w:bottom="1418" w:left="1701" w:header="708" w:footer="708" w:gutter="0"/>
      <w:pgNumType w:start="11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A047C" w14:textId="77777777" w:rsidR="000B7671" w:rsidRDefault="000B7671" w:rsidP="00423D5B">
      <w:pPr>
        <w:spacing w:line="240" w:lineRule="auto"/>
      </w:pPr>
      <w:r>
        <w:separator/>
      </w:r>
    </w:p>
  </w:endnote>
  <w:endnote w:type="continuationSeparator" w:id="0">
    <w:p w14:paraId="5BBCFE9F" w14:textId="77777777" w:rsidR="000B7671" w:rsidRDefault="000B7671" w:rsidP="00423D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9BAA6" w14:textId="77777777" w:rsidR="00823668" w:rsidRPr="00823668" w:rsidRDefault="00823668" w:rsidP="00823668">
    <w:pPr>
      <w:pStyle w:val="Piedepgina"/>
      <w:tabs>
        <w:tab w:val="clear" w:pos="4252"/>
        <w:tab w:val="clear" w:pos="8504"/>
      </w:tabs>
      <w:rPr>
        <w:rFonts w:ascii="Palatino Linotype" w:hAnsi="Palatino Linotype"/>
        <w:b/>
        <w:color w:val="336600"/>
        <w:lang w:val="es-ES"/>
      </w:rPr>
    </w:pPr>
    <w:r w:rsidRPr="00E610D8">
      <w:rPr>
        <w:rFonts w:ascii="Palatino Linotype" w:hAnsi="Palatino Linotype"/>
        <w:b/>
        <w:i/>
        <w:color w:val="336600"/>
      </w:rPr>
      <w:t>Estudios interlingüísticos</w:t>
    </w:r>
    <w:r>
      <w:rPr>
        <w:rFonts w:ascii="Palatino Linotype" w:hAnsi="Palatino Linotype"/>
        <w:b/>
        <w:color w:val="336600"/>
      </w:rPr>
      <w:t>, 6 (2018),</w:t>
    </w:r>
    <w:r>
      <w:rPr>
        <w:rFonts w:ascii="Palatino Linotype" w:hAnsi="Palatino Linotype"/>
        <w:b/>
        <w:color w:val="336600"/>
        <w:lang w:val="es-ES"/>
      </w:rPr>
      <w:t xml:space="preserve"> 116-131</w:t>
    </w:r>
  </w:p>
  <w:p w14:paraId="4CCA7295" w14:textId="77777777" w:rsidR="001D6D0F" w:rsidRPr="00823668" w:rsidRDefault="00823668" w:rsidP="00823668">
    <w:pPr>
      <w:pStyle w:val="Piedepgina"/>
      <w:tabs>
        <w:tab w:val="clear" w:pos="4252"/>
      </w:tabs>
      <w:jc w:val="right"/>
      <w:rPr>
        <w:rFonts w:ascii="Palatino Linotype" w:hAnsi="Palatino Linotype"/>
        <w:b/>
        <w:color w:val="336600"/>
      </w:rPr>
    </w:pPr>
    <w:r w:rsidRPr="00E610D8">
      <w:rPr>
        <w:rFonts w:ascii="Palatino Linotype" w:hAnsi="Palatino Linotype"/>
        <w:b/>
        <w:color w:val="336600"/>
      </w:rPr>
      <w:t>ISSN: 2340-9274</w:t>
    </w:r>
    <w:r>
      <w:rPr>
        <w:rFonts w:ascii="Palatino Linotype" w:hAnsi="Palatino Linotype"/>
        <w:b/>
        <w:color w:val="336600"/>
      </w:rPr>
      <w:tab/>
    </w:r>
    <w:r w:rsidRPr="001D6D0F">
      <w:rPr>
        <w:rFonts w:ascii="Palatino Linotype" w:hAnsi="Palatino Linotype"/>
        <w:b/>
        <w:color w:val="336600"/>
      </w:rPr>
      <w:fldChar w:fldCharType="begin"/>
    </w:r>
    <w:r w:rsidRPr="001D6D0F">
      <w:rPr>
        <w:rFonts w:ascii="Palatino Linotype" w:hAnsi="Palatino Linotype"/>
        <w:b/>
        <w:color w:val="336600"/>
      </w:rPr>
      <w:instrText>PAGE   \* MERGEFORMAT</w:instrText>
    </w:r>
    <w:r w:rsidRPr="001D6D0F">
      <w:rPr>
        <w:rFonts w:ascii="Palatino Linotype" w:hAnsi="Palatino Linotype"/>
        <w:b/>
        <w:color w:val="336600"/>
      </w:rPr>
      <w:fldChar w:fldCharType="separate"/>
    </w:r>
    <w:r w:rsidR="0006360F" w:rsidRPr="0006360F">
      <w:rPr>
        <w:rFonts w:ascii="Palatino Linotype" w:hAnsi="Palatino Linotype"/>
        <w:b/>
        <w:noProof/>
        <w:color w:val="336600"/>
        <w:lang w:val="es-ES"/>
      </w:rPr>
      <w:t>130</w:t>
    </w:r>
    <w:r w:rsidRPr="001D6D0F">
      <w:rPr>
        <w:rFonts w:ascii="Palatino Linotype" w:hAnsi="Palatino Linotype"/>
        <w:b/>
        <w:color w:val="3366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6D8D5" w14:textId="77777777" w:rsidR="00823668" w:rsidRPr="00823668" w:rsidRDefault="00823668" w:rsidP="00823668">
    <w:pPr>
      <w:pStyle w:val="Piedepgina"/>
      <w:tabs>
        <w:tab w:val="clear" w:pos="4252"/>
        <w:tab w:val="clear" w:pos="8504"/>
      </w:tabs>
      <w:jc w:val="right"/>
      <w:rPr>
        <w:rFonts w:ascii="Palatino Linotype" w:hAnsi="Palatino Linotype"/>
        <w:b/>
        <w:color w:val="336600"/>
        <w:lang w:val="es-ES"/>
      </w:rPr>
    </w:pPr>
    <w:r w:rsidRPr="00E610D8">
      <w:rPr>
        <w:rFonts w:ascii="Palatino Linotype" w:hAnsi="Palatino Linotype"/>
        <w:b/>
        <w:i/>
        <w:color w:val="336600"/>
      </w:rPr>
      <w:t xml:space="preserve">Estudios </w:t>
    </w:r>
    <w:r w:rsidRPr="00E610D8">
      <w:rPr>
        <w:rFonts w:ascii="Palatino Linotype" w:hAnsi="Palatino Linotype"/>
        <w:b/>
        <w:i/>
        <w:color w:val="336600"/>
      </w:rPr>
      <w:t>interlingüísticos</w:t>
    </w:r>
  </w:p>
  <w:p w14:paraId="7C095857" w14:textId="77777777" w:rsidR="001D6D0F" w:rsidRPr="003830D1" w:rsidRDefault="003830D1" w:rsidP="00823668">
    <w:pPr>
      <w:pStyle w:val="Piedepgina"/>
      <w:tabs>
        <w:tab w:val="clear" w:pos="4252"/>
      </w:tabs>
      <w:rPr>
        <w:lang w:val="es-ES"/>
      </w:rPr>
    </w:pPr>
    <w:r>
      <w:rPr>
        <w:rFonts w:ascii="Palatino Linotype" w:hAnsi="Palatino Linotype"/>
        <w:b/>
        <w:color w:val="336600"/>
        <w:lang w:val="es-ES"/>
      </w:rPr>
      <w:t>[NO MODIFICAR EL PIE DE PÁGINA]</w:t>
    </w:r>
    <w:r w:rsidR="00823668" w:rsidRPr="003830D1">
      <w:rPr>
        <w:rFonts w:ascii="Palatino Linotype" w:hAnsi="Palatino Linotype"/>
        <w:b/>
        <w:color w:val="336600"/>
        <w:lang w:val="es-ES"/>
      </w:rPr>
      <w:t xml:space="preserve"> </w:t>
    </w:r>
    <w:r w:rsidR="00823668" w:rsidRPr="003830D1">
      <w:rPr>
        <w:rFonts w:ascii="Palatino Linotype" w:hAnsi="Palatino Linotype"/>
        <w:b/>
        <w:color w:val="336600"/>
        <w:lang w:val="es-ES"/>
      </w:rPr>
      <w:tab/>
      <w:t>ISSN: 2340-9274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49235" w14:textId="1CE2E43A" w:rsidR="001D6D0F" w:rsidRPr="00823668" w:rsidRDefault="001D6D0F" w:rsidP="001D6D0F">
    <w:pPr>
      <w:pStyle w:val="Piedepgina"/>
      <w:tabs>
        <w:tab w:val="clear" w:pos="4252"/>
        <w:tab w:val="clear" w:pos="8504"/>
      </w:tabs>
      <w:rPr>
        <w:rFonts w:ascii="Palatino Linotype" w:hAnsi="Palatino Linotype"/>
        <w:b/>
        <w:color w:val="336600"/>
        <w:lang w:val="es-ES"/>
      </w:rPr>
    </w:pPr>
    <w:r w:rsidRPr="00E610D8">
      <w:rPr>
        <w:rFonts w:ascii="Palatino Linotype" w:hAnsi="Palatino Linotype"/>
        <w:b/>
        <w:i/>
        <w:color w:val="336600"/>
      </w:rPr>
      <w:t xml:space="preserve">Estudios </w:t>
    </w:r>
    <w:r w:rsidR="00CC182A">
      <w:rPr>
        <w:rFonts w:ascii="Palatino Linotype" w:hAnsi="Palatino Linotype"/>
        <w:b/>
        <w:i/>
        <w:color w:val="336600"/>
        <w:lang w:val="es-ES"/>
      </w:rPr>
      <w:t>I</w:t>
    </w:r>
    <w:r w:rsidRPr="00E610D8">
      <w:rPr>
        <w:rFonts w:ascii="Palatino Linotype" w:hAnsi="Palatino Linotype"/>
        <w:b/>
        <w:i/>
        <w:color w:val="336600"/>
      </w:rPr>
      <w:t>nterlingüísticos</w:t>
    </w:r>
  </w:p>
  <w:p w14:paraId="2789E0DC" w14:textId="77777777" w:rsidR="001D6D0F" w:rsidRPr="003830D1" w:rsidRDefault="001D6D0F" w:rsidP="001D6D0F">
    <w:pPr>
      <w:pStyle w:val="Piedepgina"/>
      <w:tabs>
        <w:tab w:val="clear" w:pos="4252"/>
      </w:tabs>
      <w:jc w:val="right"/>
      <w:rPr>
        <w:rFonts w:ascii="Palatino Linotype" w:hAnsi="Palatino Linotype"/>
        <w:b/>
        <w:color w:val="336600"/>
        <w:lang w:val="es-ES"/>
      </w:rPr>
    </w:pPr>
    <w:r w:rsidRPr="003830D1">
      <w:rPr>
        <w:rFonts w:ascii="Palatino Linotype" w:hAnsi="Palatino Linotype"/>
        <w:b/>
        <w:color w:val="336600"/>
        <w:lang w:val="es-ES"/>
      </w:rPr>
      <w:t>ISSN: 2340-9274</w:t>
    </w:r>
    <w:r w:rsidRPr="003830D1">
      <w:rPr>
        <w:rFonts w:ascii="Palatino Linotype" w:hAnsi="Palatino Linotype"/>
        <w:b/>
        <w:color w:val="336600"/>
        <w:lang w:val="es-ES"/>
      </w:rPr>
      <w:tab/>
    </w:r>
    <w:r w:rsidR="003830D1">
      <w:rPr>
        <w:rFonts w:ascii="Palatino Linotype" w:hAnsi="Palatino Linotype"/>
        <w:b/>
        <w:color w:val="336600"/>
        <w:lang w:val="es-ES"/>
      </w:rPr>
      <w:t>[NO MODIFICAR EL PIE DE PÁGINA]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C5D8D" w14:textId="77777777" w:rsidR="000B7671" w:rsidRDefault="000B7671" w:rsidP="00423D5B">
      <w:pPr>
        <w:spacing w:line="240" w:lineRule="auto"/>
      </w:pPr>
      <w:r>
        <w:separator/>
      </w:r>
    </w:p>
  </w:footnote>
  <w:footnote w:type="continuationSeparator" w:id="0">
    <w:p w14:paraId="205A1B99" w14:textId="77777777" w:rsidR="000B7671" w:rsidRDefault="000B7671" w:rsidP="00423D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E5CD4" w14:textId="77777777" w:rsidR="003830D1" w:rsidRPr="003830D1" w:rsidRDefault="003830D1" w:rsidP="003830D1">
    <w:pPr>
      <w:pStyle w:val="Encabezado"/>
      <w:jc w:val="center"/>
      <w:rPr>
        <w:rFonts w:ascii="Palatino Linotype" w:hAnsi="Palatino Linotype"/>
        <w:b/>
        <w:color w:val="336600"/>
        <w:lang w:val="es-ES"/>
      </w:rPr>
    </w:pPr>
    <w:r>
      <w:rPr>
        <w:rFonts w:ascii="Palatino Linotype" w:hAnsi="Palatino Linotype"/>
        <w:b/>
        <w:color w:val="336600"/>
        <w:lang w:val="es-ES"/>
      </w:rPr>
      <w:t>[No modificar el encabezado]</w:t>
    </w:r>
  </w:p>
  <w:p w14:paraId="649C1232" w14:textId="77777777" w:rsidR="00295EC9" w:rsidRPr="003830D1" w:rsidRDefault="00295EC9" w:rsidP="003830D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64B1C" w14:textId="77777777" w:rsidR="00295EC9" w:rsidRPr="003830D1" w:rsidRDefault="003830D1" w:rsidP="00823668">
    <w:pPr>
      <w:pStyle w:val="Encabezado"/>
      <w:jc w:val="center"/>
      <w:rPr>
        <w:rFonts w:ascii="Palatino Linotype" w:hAnsi="Palatino Linotype"/>
        <w:b/>
        <w:color w:val="336600"/>
        <w:lang w:val="es-ES"/>
      </w:rPr>
    </w:pPr>
    <w:r>
      <w:rPr>
        <w:rFonts w:ascii="Palatino Linotype" w:hAnsi="Palatino Linotype"/>
        <w:b/>
        <w:color w:val="336600"/>
        <w:lang w:val="es-ES"/>
      </w:rPr>
      <w:t>[</w:t>
    </w:r>
    <w:r w:rsidR="00464131">
      <w:rPr>
        <w:rFonts w:ascii="Palatino Linotype" w:hAnsi="Palatino Linotype"/>
        <w:b/>
        <w:color w:val="336600"/>
        <w:lang w:val="es-ES"/>
      </w:rPr>
      <w:t>NO MODIFICAR EL ENCABEZADO</w:t>
    </w:r>
    <w:r>
      <w:rPr>
        <w:rFonts w:ascii="Palatino Linotype" w:hAnsi="Palatino Linotype"/>
        <w:b/>
        <w:color w:val="336600"/>
        <w:lang w:val="es-ES"/>
      </w:rPr>
      <w:t>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592DE8"/>
    <w:multiLevelType w:val="multilevel"/>
    <w:tmpl w:val="3D5AF5AE"/>
    <w:lvl w:ilvl="0">
      <w:start w:val="1"/>
      <w:numFmt w:val="decimal"/>
      <w:lvlText w:val="(%1)"/>
      <w:lvlJc w:val="left"/>
      <w:pPr>
        <w:ind w:left="708" w:firstLine="142"/>
      </w:pPr>
      <w:rPr>
        <w:rFonts w:hint="default"/>
        <w:u w:val="none"/>
      </w:rPr>
    </w:lvl>
    <w:lvl w:ilvl="1">
      <w:start w:val="1"/>
      <w:numFmt w:val="lowerLetter"/>
      <w:lvlText w:val="(%2)"/>
      <w:lvlJc w:val="left"/>
      <w:pPr>
        <w:ind w:left="2354" w:hanging="709"/>
      </w:pPr>
      <w:rPr>
        <w:rFonts w:hint="default"/>
        <w:u w:val="none"/>
      </w:rPr>
    </w:lvl>
    <w:lvl w:ilvl="2">
      <w:start w:val="1"/>
      <w:numFmt w:val="lowerRoman"/>
      <w:lvlText w:val="(%3)"/>
      <w:lvlJc w:val="right"/>
      <w:pPr>
        <w:ind w:left="3290" w:hanging="709"/>
      </w:pPr>
      <w:rPr>
        <w:rFonts w:hint="default"/>
        <w:u w:val="none"/>
      </w:rPr>
    </w:lvl>
    <w:lvl w:ilvl="3">
      <w:start w:val="1"/>
      <w:numFmt w:val="decimal"/>
      <w:lvlText w:val="%4)"/>
      <w:lvlJc w:val="left"/>
      <w:pPr>
        <w:ind w:left="4226" w:hanging="709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5162" w:hanging="709"/>
      </w:pPr>
      <w:rPr>
        <w:rFonts w:hint="default"/>
        <w:u w:val="none"/>
      </w:rPr>
    </w:lvl>
    <w:lvl w:ilvl="5">
      <w:start w:val="1"/>
      <w:numFmt w:val="lowerRoman"/>
      <w:lvlText w:val="%6)"/>
      <w:lvlJc w:val="right"/>
      <w:pPr>
        <w:ind w:left="6098" w:hanging="709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7034" w:hanging="709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7970" w:hanging="709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8906" w:hanging="709"/>
      </w:pPr>
      <w:rPr>
        <w:rFonts w:hint="default"/>
        <w:u w:val="none"/>
      </w:rPr>
    </w:lvl>
  </w:abstractNum>
  <w:abstractNum w:abstractNumId="1" w15:restartNumberingAfterBreak="0">
    <w:nsid w:val="48D30A3C"/>
    <w:multiLevelType w:val="multilevel"/>
    <w:tmpl w:val="B100D144"/>
    <w:lvl w:ilvl="0">
      <w:start w:val="1"/>
      <w:numFmt w:val="decimal"/>
      <w:lvlText w:val="(%1)"/>
      <w:lvlJc w:val="left"/>
      <w:pPr>
        <w:tabs>
          <w:tab w:val="num" w:pos="567"/>
        </w:tabs>
        <w:ind w:left="567" w:firstLine="0"/>
      </w:pPr>
      <w:rPr>
        <w:rFonts w:hint="default"/>
        <w:u w:val="none"/>
      </w:rPr>
    </w:lvl>
    <w:lvl w:ilvl="1">
      <w:start w:val="1"/>
      <w:numFmt w:val="lowerLetter"/>
      <w:lvlText w:val="(%2)"/>
      <w:lvlJc w:val="left"/>
      <w:pPr>
        <w:tabs>
          <w:tab w:val="num" w:pos="1219"/>
        </w:tabs>
        <w:ind w:left="1219" w:firstLine="0"/>
      </w:pPr>
      <w:rPr>
        <w:rFonts w:hint="default"/>
        <w:u w:val="none"/>
      </w:rPr>
    </w:lvl>
    <w:lvl w:ilvl="2">
      <w:start w:val="1"/>
      <w:numFmt w:val="lowerRoman"/>
      <w:lvlText w:val="(%3)"/>
      <w:lvlJc w:val="right"/>
      <w:pPr>
        <w:tabs>
          <w:tab w:val="num" w:pos="1871"/>
        </w:tabs>
        <w:ind w:left="1871" w:firstLine="0"/>
      </w:pPr>
      <w:rPr>
        <w:rFonts w:hint="default"/>
        <w:u w:val="none"/>
      </w:rPr>
    </w:lvl>
    <w:lvl w:ilvl="3">
      <w:start w:val="1"/>
      <w:numFmt w:val="decimal"/>
      <w:lvlText w:val="%4)"/>
      <w:lvlJc w:val="left"/>
      <w:pPr>
        <w:tabs>
          <w:tab w:val="num" w:pos="2523"/>
        </w:tabs>
        <w:ind w:left="2523" w:firstLine="0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tabs>
          <w:tab w:val="num" w:pos="3175"/>
        </w:tabs>
        <w:ind w:left="3175" w:firstLine="0"/>
      </w:pPr>
      <w:rPr>
        <w:rFonts w:hint="default"/>
        <w:u w:val="none"/>
      </w:rPr>
    </w:lvl>
    <w:lvl w:ilvl="5">
      <w:start w:val="1"/>
      <w:numFmt w:val="lowerRoman"/>
      <w:lvlText w:val="%6)"/>
      <w:lvlJc w:val="right"/>
      <w:pPr>
        <w:tabs>
          <w:tab w:val="num" w:pos="3827"/>
        </w:tabs>
        <w:ind w:left="3827" w:firstLine="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tabs>
          <w:tab w:val="num" w:pos="4479"/>
        </w:tabs>
        <w:ind w:left="4479" w:firstLine="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tabs>
          <w:tab w:val="num" w:pos="5131"/>
        </w:tabs>
        <w:ind w:left="5131" w:firstLine="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tabs>
          <w:tab w:val="num" w:pos="5783"/>
        </w:tabs>
        <w:ind w:left="5783" w:firstLine="0"/>
      </w:pPr>
      <w:rPr>
        <w:rFonts w:hint="default"/>
        <w:u w:val="none"/>
      </w:rPr>
    </w:lvl>
  </w:abstractNum>
  <w:abstractNum w:abstractNumId="2" w15:restartNumberingAfterBreak="0">
    <w:nsid w:val="64B010BE"/>
    <w:multiLevelType w:val="multilevel"/>
    <w:tmpl w:val="3D5AF5AE"/>
    <w:lvl w:ilvl="0">
      <w:start w:val="1"/>
      <w:numFmt w:val="decimal"/>
      <w:lvlText w:val="(%1)"/>
      <w:lvlJc w:val="left"/>
      <w:pPr>
        <w:ind w:left="2126" w:firstLine="142"/>
      </w:pPr>
      <w:rPr>
        <w:rFonts w:hint="default"/>
        <w:u w:val="none"/>
      </w:rPr>
    </w:lvl>
    <w:lvl w:ilvl="1">
      <w:start w:val="1"/>
      <w:numFmt w:val="lowerLetter"/>
      <w:lvlText w:val="(%2)"/>
      <w:lvlJc w:val="left"/>
      <w:pPr>
        <w:ind w:left="2354" w:hanging="709"/>
      </w:pPr>
      <w:rPr>
        <w:rFonts w:hint="default"/>
        <w:u w:val="none"/>
      </w:rPr>
    </w:lvl>
    <w:lvl w:ilvl="2">
      <w:start w:val="1"/>
      <w:numFmt w:val="lowerRoman"/>
      <w:lvlText w:val="(%3)"/>
      <w:lvlJc w:val="right"/>
      <w:pPr>
        <w:ind w:left="3290" w:hanging="709"/>
      </w:pPr>
      <w:rPr>
        <w:rFonts w:hint="default"/>
        <w:u w:val="none"/>
      </w:rPr>
    </w:lvl>
    <w:lvl w:ilvl="3">
      <w:start w:val="1"/>
      <w:numFmt w:val="decimal"/>
      <w:lvlText w:val="%4)"/>
      <w:lvlJc w:val="left"/>
      <w:pPr>
        <w:ind w:left="4226" w:hanging="709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5162" w:hanging="709"/>
      </w:pPr>
      <w:rPr>
        <w:rFonts w:hint="default"/>
        <w:u w:val="none"/>
      </w:rPr>
    </w:lvl>
    <w:lvl w:ilvl="5">
      <w:start w:val="1"/>
      <w:numFmt w:val="lowerRoman"/>
      <w:lvlText w:val="%6)"/>
      <w:lvlJc w:val="right"/>
      <w:pPr>
        <w:ind w:left="6098" w:hanging="709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7034" w:hanging="709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7970" w:hanging="709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8906" w:hanging="709"/>
      </w:pPr>
      <w:rPr>
        <w:rFonts w:hint="default"/>
        <w:u w:val="none"/>
      </w:rPr>
    </w:lvl>
  </w:abstractNum>
  <w:abstractNum w:abstractNumId="3" w15:restartNumberingAfterBreak="0">
    <w:nsid w:val="694E1622"/>
    <w:multiLevelType w:val="multilevel"/>
    <w:tmpl w:val="3D5AF5AE"/>
    <w:lvl w:ilvl="0">
      <w:start w:val="1"/>
      <w:numFmt w:val="decimal"/>
      <w:lvlText w:val="(%1)"/>
      <w:lvlJc w:val="left"/>
      <w:pPr>
        <w:ind w:left="2126" w:firstLine="142"/>
      </w:pPr>
      <w:rPr>
        <w:rFonts w:hint="default"/>
        <w:u w:val="none"/>
      </w:rPr>
    </w:lvl>
    <w:lvl w:ilvl="1">
      <w:start w:val="1"/>
      <w:numFmt w:val="lowerLetter"/>
      <w:lvlText w:val="(%2)"/>
      <w:lvlJc w:val="left"/>
      <w:pPr>
        <w:ind w:left="2354" w:hanging="709"/>
      </w:pPr>
      <w:rPr>
        <w:rFonts w:hint="default"/>
        <w:u w:val="none"/>
      </w:rPr>
    </w:lvl>
    <w:lvl w:ilvl="2">
      <w:start w:val="1"/>
      <w:numFmt w:val="lowerRoman"/>
      <w:lvlText w:val="(%3)"/>
      <w:lvlJc w:val="right"/>
      <w:pPr>
        <w:ind w:left="3290" w:hanging="709"/>
      </w:pPr>
      <w:rPr>
        <w:rFonts w:hint="default"/>
        <w:u w:val="none"/>
      </w:rPr>
    </w:lvl>
    <w:lvl w:ilvl="3">
      <w:start w:val="1"/>
      <w:numFmt w:val="decimal"/>
      <w:lvlText w:val="%4)"/>
      <w:lvlJc w:val="left"/>
      <w:pPr>
        <w:ind w:left="4226" w:hanging="709"/>
      </w:pPr>
      <w:rPr>
        <w:rFonts w:hint="default"/>
        <w:u w:val="none"/>
      </w:rPr>
    </w:lvl>
    <w:lvl w:ilvl="4">
      <w:start w:val="1"/>
      <w:numFmt w:val="lowerLetter"/>
      <w:lvlText w:val="%5)"/>
      <w:lvlJc w:val="left"/>
      <w:pPr>
        <w:ind w:left="5162" w:hanging="709"/>
      </w:pPr>
      <w:rPr>
        <w:rFonts w:hint="default"/>
        <w:u w:val="none"/>
      </w:rPr>
    </w:lvl>
    <w:lvl w:ilvl="5">
      <w:start w:val="1"/>
      <w:numFmt w:val="lowerRoman"/>
      <w:lvlText w:val="%6)"/>
      <w:lvlJc w:val="right"/>
      <w:pPr>
        <w:ind w:left="6098" w:hanging="709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7034" w:hanging="709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7970" w:hanging="709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8906" w:hanging="709"/>
      </w:pPr>
      <w:rPr>
        <w:rFonts w:hint="default"/>
        <w:u w:val="none"/>
      </w:rPr>
    </w:lvl>
  </w:abstractNum>
  <w:num w:numId="1" w16cid:durableId="1333726332">
    <w:abstractNumId w:val="1"/>
  </w:num>
  <w:num w:numId="2" w16cid:durableId="905920134">
    <w:abstractNumId w:val="3"/>
  </w:num>
  <w:num w:numId="3" w16cid:durableId="1538394116">
    <w:abstractNumId w:val="2"/>
  </w:num>
  <w:num w:numId="4" w16cid:durableId="845828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ctiveWritingStyle w:appName="MSWord" w:lang="ru-RU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0" w:nlCheck="1" w:checkStyle="0"/>
  <w:activeWritingStyle w:appName="MSWord" w:lang="es-ES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6" w:nlCheck="1" w:checkStyle="0"/>
  <w:activeWritingStyle w:appName="MSWord" w:lang="en-GB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ru-RU" w:vendorID="64" w:dllVersion="0" w:nlCheck="1" w:checkStyle="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D5B"/>
    <w:rsid w:val="000109C7"/>
    <w:rsid w:val="00050A56"/>
    <w:rsid w:val="00051CAE"/>
    <w:rsid w:val="000609DC"/>
    <w:rsid w:val="0006360F"/>
    <w:rsid w:val="000668BD"/>
    <w:rsid w:val="000B545E"/>
    <w:rsid w:val="000B7671"/>
    <w:rsid w:val="000D1F6F"/>
    <w:rsid w:val="000E2BB0"/>
    <w:rsid w:val="000F09AC"/>
    <w:rsid w:val="000F2C49"/>
    <w:rsid w:val="00107D3E"/>
    <w:rsid w:val="001145AC"/>
    <w:rsid w:val="00121E5C"/>
    <w:rsid w:val="00125BA5"/>
    <w:rsid w:val="0013307C"/>
    <w:rsid w:val="00133614"/>
    <w:rsid w:val="00147F65"/>
    <w:rsid w:val="00153551"/>
    <w:rsid w:val="0019136F"/>
    <w:rsid w:val="00195657"/>
    <w:rsid w:val="001A0E6D"/>
    <w:rsid w:val="001A5500"/>
    <w:rsid w:val="001A5879"/>
    <w:rsid w:val="001D6D0F"/>
    <w:rsid w:val="0021262F"/>
    <w:rsid w:val="00227213"/>
    <w:rsid w:val="00295EC9"/>
    <w:rsid w:val="002A5798"/>
    <w:rsid w:val="002E54B4"/>
    <w:rsid w:val="002F1E66"/>
    <w:rsid w:val="002F3C4B"/>
    <w:rsid w:val="00313B07"/>
    <w:rsid w:val="00357031"/>
    <w:rsid w:val="003830D1"/>
    <w:rsid w:val="003830D5"/>
    <w:rsid w:val="003876E3"/>
    <w:rsid w:val="00413C27"/>
    <w:rsid w:val="004153B8"/>
    <w:rsid w:val="004213C4"/>
    <w:rsid w:val="00423D5B"/>
    <w:rsid w:val="00464131"/>
    <w:rsid w:val="00464D3E"/>
    <w:rsid w:val="00470618"/>
    <w:rsid w:val="004768C1"/>
    <w:rsid w:val="0048524E"/>
    <w:rsid w:val="004A2B50"/>
    <w:rsid w:val="00525630"/>
    <w:rsid w:val="0052727D"/>
    <w:rsid w:val="005B4127"/>
    <w:rsid w:val="005C6CF9"/>
    <w:rsid w:val="005F46C1"/>
    <w:rsid w:val="0065084B"/>
    <w:rsid w:val="00653649"/>
    <w:rsid w:val="00655657"/>
    <w:rsid w:val="006870F8"/>
    <w:rsid w:val="00690750"/>
    <w:rsid w:val="006C439B"/>
    <w:rsid w:val="006D1EC8"/>
    <w:rsid w:val="006F1F87"/>
    <w:rsid w:val="00707865"/>
    <w:rsid w:val="007262DF"/>
    <w:rsid w:val="00727903"/>
    <w:rsid w:val="00763964"/>
    <w:rsid w:val="007743A4"/>
    <w:rsid w:val="00792871"/>
    <w:rsid w:val="007965C6"/>
    <w:rsid w:val="00797744"/>
    <w:rsid w:val="007A3C89"/>
    <w:rsid w:val="007A791D"/>
    <w:rsid w:val="007B2198"/>
    <w:rsid w:val="007D5B27"/>
    <w:rsid w:val="007E30AB"/>
    <w:rsid w:val="007F12EC"/>
    <w:rsid w:val="007F14F4"/>
    <w:rsid w:val="007F5544"/>
    <w:rsid w:val="00800A4F"/>
    <w:rsid w:val="00806328"/>
    <w:rsid w:val="00823668"/>
    <w:rsid w:val="00826CE6"/>
    <w:rsid w:val="00877D0B"/>
    <w:rsid w:val="008B5F55"/>
    <w:rsid w:val="008F040F"/>
    <w:rsid w:val="009008AA"/>
    <w:rsid w:val="0093381B"/>
    <w:rsid w:val="00934416"/>
    <w:rsid w:val="0093477C"/>
    <w:rsid w:val="0094088A"/>
    <w:rsid w:val="0094321A"/>
    <w:rsid w:val="009525D3"/>
    <w:rsid w:val="00961B1C"/>
    <w:rsid w:val="00986A29"/>
    <w:rsid w:val="00995E93"/>
    <w:rsid w:val="009C5BF9"/>
    <w:rsid w:val="009D24C0"/>
    <w:rsid w:val="00A06DC6"/>
    <w:rsid w:val="00A12BF7"/>
    <w:rsid w:val="00A1399D"/>
    <w:rsid w:val="00A15458"/>
    <w:rsid w:val="00A2605A"/>
    <w:rsid w:val="00A33A67"/>
    <w:rsid w:val="00A602AB"/>
    <w:rsid w:val="00A63EAF"/>
    <w:rsid w:val="00A64060"/>
    <w:rsid w:val="00A75941"/>
    <w:rsid w:val="00AA097D"/>
    <w:rsid w:val="00AB02DB"/>
    <w:rsid w:val="00AC6EB6"/>
    <w:rsid w:val="00AF46D0"/>
    <w:rsid w:val="00B019C1"/>
    <w:rsid w:val="00B15888"/>
    <w:rsid w:val="00B54A18"/>
    <w:rsid w:val="00B54FC7"/>
    <w:rsid w:val="00B6271F"/>
    <w:rsid w:val="00B77A98"/>
    <w:rsid w:val="00B95515"/>
    <w:rsid w:val="00BB2150"/>
    <w:rsid w:val="00BB2973"/>
    <w:rsid w:val="00BB679A"/>
    <w:rsid w:val="00BC520E"/>
    <w:rsid w:val="00BD63C9"/>
    <w:rsid w:val="00C1544A"/>
    <w:rsid w:val="00C42A0C"/>
    <w:rsid w:val="00C54006"/>
    <w:rsid w:val="00C548BD"/>
    <w:rsid w:val="00C641BB"/>
    <w:rsid w:val="00C82DBB"/>
    <w:rsid w:val="00C901EE"/>
    <w:rsid w:val="00C90C26"/>
    <w:rsid w:val="00C918E5"/>
    <w:rsid w:val="00CB6950"/>
    <w:rsid w:val="00CC182A"/>
    <w:rsid w:val="00CE62BB"/>
    <w:rsid w:val="00D04666"/>
    <w:rsid w:val="00D06F97"/>
    <w:rsid w:val="00D30847"/>
    <w:rsid w:val="00D54B01"/>
    <w:rsid w:val="00D60CD5"/>
    <w:rsid w:val="00D840CF"/>
    <w:rsid w:val="00D868BD"/>
    <w:rsid w:val="00DB2AA6"/>
    <w:rsid w:val="00DC03E0"/>
    <w:rsid w:val="00E17E6F"/>
    <w:rsid w:val="00E20CB2"/>
    <w:rsid w:val="00E4224A"/>
    <w:rsid w:val="00E42BEE"/>
    <w:rsid w:val="00E56762"/>
    <w:rsid w:val="00E6188E"/>
    <w:rsid w:val="00E712BA"/>
    <w:rsid w:val="00EA6C40"/>
    <w:rsid w:val="00ED51E8"/>
    <w:rsid w:val="00EE11D9"/>
    <w:rsid w:val="00EE624B"/>
    <w:rsid w:val="00F11898"/>
    <w:rsid w:val="00F11B98"/>
    <w:rsid w:val="00F6785E"/>
    <w:rsid w:val="00F70ED9"/>
    <w:rsid w:val="00F911B6"/>
    <w:rsid w:val="00F9194D"/>
    <w:rsid w:val="00F95E06"/>
    <w:rsid w:val="00FC62D8"/>
    <w:rsid w:val="00FD1CAA"/>
    <w:rsid w:val="00FE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EA53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23D5B"/>
    <w:pPr>
      <w:pBdr>
        <w:top w:val="nil"/>
        <w:left w:val="nil"/>
        <w:bottom w:val="nil"/>
        <w:right w:val="nil"/>
        <w:between w:val="nil"/>
      </w:pBdr>
      <w:spacing w:line="276" w:lineRule="auto"/>
    </w:pPr>
    <w:rPr>
      <w:rFonts w:ascii="Arial" w:eastAsia="Arial" w:hAnsi="Arial" w:cs="Arial"/>
      <w:color w:val="000000"/>
      <w:sz w:val="22"/>
      <w:szCs w:val="22"/>
      <w:lang w:val="ru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423D5B"/>
    <w:pPr>
      <w:spacing w:line="240" w:lineRule="auto"/>
    </w:pPr>
    <w:rPr>
      <w:rFonts w:cs="Times New Roman"/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423D5B"/>
    <w:rPr>
      <w:rFonts w:ascii="Arial" w:eastAsia="Arial" w:hAnsi="Arial" w:cs="Arial"/>
      <w:color w:val="000000"/>
      <w:sz w:val="20"/>
      <w:szCs w:val="20"/>
      <w:lang w:val="ru" w:eastAsia="es-ES"/>
    </w:rPr>
  </w:style>
  <w:style w:type="character" w:styleId="Refdenotaalpie">
    <w:name w:val="footnote reference"/>
    <w:uiPriority w:val="99"/>
    <w:semiHidden/>
    <w:unhideWhenUsed/>
    <w:rsid w:val="00423D5B"/>
    <w:rPr>
      <w:vertAlign w:val="superscript"/>
    </w:rPr>
  </w:style>
  <w:style w:type="paragraph" w:styleId="NormalWeb">
    <w:name w:val="Normal (Web)"/>
    <w:basedOn w:val="Normal"/>
    <w:uiPriority w:val="99"/>
    <w:unhideWhenUsed/>
    <w:rsid w:val="00423D5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s-ES"/>
    </w:rPr>
  </w:style>
  <w:style w:type="paragraph" w:styleId="Descripcin">
    <w:name w:val="caption"/>
    <w:basedOn w:val="Normal"/>
    <w:next w:val="Normal"/>
    <w:uiPriority w:val="35"/>
    <w:unhideWhenUsed/>
    <w:qFormat/>
    <w:rsid w:val="00423D5B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23D5B"/>
    <w:pPr>
      <w:tabs>
        <w:tab w:val="center" w:pos="4252"/>
        <w:tab w:val="right" w:pos="8504"/>
      </w:tabs>
      <w:spacing w:line="240" w:lineRule="auto"/>
    </w:pPr>
    <w:rPr>
      <w:rFonts w:cs="Times New Roman"/>
      <w:sz w:val="20"/>
      <w:szCs w:val="20"/>
    </w:rPr>
  </w:style>
  <w:style w:type="character" w:customStyle="1" w:styleId="EncabezadoCar">
    <w:name w:val="Encabezado Car"/>
    <w:link w:val="Encabezado"/>
    <w:uiPriority w:val="99"/>
    <w:rsid w:val="00423D5B"/>
    <w:rPr>
      <w:rFonts w:ascii="Arial" w:eastAsia="Arial" w:hAnsi="Arial" w:cs="Arial"/>
      <w:color w:val="000000"/>
      <w:lang w:val="ru" w:eastAsia="es-ES"/>
    </w:rPr>
  </w:style>
  <w:style w:type="paragraph" w:styleId="Piedepgina">
    <w:name w:val="footer"/>
    <w:basedOn w:val="Normal"/>
    <w:link w:val="PiedepginaCar"/>
    <w:uiPriority w:val="99"/>
    <w:unhideWhenUsed/>
    <w:rsid w:val="00423D5B"/>
    <w:pPr>
      <w:tabs>
        <w:tab w:val="center" w:pos="4252"/>
        <w:tab w:val="right" w:pos="8504"/>
      </w:tabs>
      <w:spacing w:line="240" w:lineRule="auto"/>
    </w:pPr>
    <w:rPr>
      <w:rFonts w:cs="Times New Roman"/>
      <w:sz w:val="20"/>
      <w:szCs w:val="20"/>
    </w:rPr>
  </w:style>
  <w:style w:type="character" w:customStyle="1" w:styleId="PiedepginaCar">
    <w:name w:val="Pie de página Car"/>
    <w:link w:val="Piedepgina"/>
    <w:uiPriority w:val="99"/>
    <w:rsid w:val="00423D5B"/>
    <w:rPr>
      <w:rFonts w:ascii="Arial" w:eastAsia="Arial" w:hAnsi="Arial" w:cs="Arial"/>
      <w:color w:val="000000"/>
      <w:lang w:val="ru" w:eastAsia="es-ES"/>
    </w:rPr>
  </w:style>
  <w:style w:type="paragraph" w:styleId="Prrafodelista">
    <w:name w:val="List Paragraph"/>
    <w:basedOn w:val="Normal"/>
    <w:uiPriority w:val="34"/>
    <w:qFormat/>
    <w:rsid w:val="00423D5B"/>
    <w:pPr>
      <w:ind w:left="720"/>
      <w:contextualSpacing/>
    </w:pPr>
  </w:style>
  <w:style w:type="character" w:styleId="Hipervnculo">
    <w:name w:val="Hyperlink"/>
    <w:uiPriority w:val="99"/>
    <w:unhideWhenUsed/>
    <w:rsid w:val="00423D5B"/>
    <w:rPr>
      <w:color w:val="0000FF"/>
      <w:u w:val="single"/>
    </w:rPr>
  </w:style>
  <w:style w:type="character" w:styleId="Refdecomentario">
    <w:name w:val="annotation reference"/>
    <w:uiPriority w:val="99"/>
    <w:semiHidden/>
    <w:unhideWhenUsed/>
    <w:rsid w:val="004213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213C4"/>
    <w:rPr>
      <w:rFonts w:cs="Times New Roman"/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4213C4"/>
    <w:rPr>
      <w:rFonts w:ascii="Arial" w:eastAsia="Arial" w:hAnsi="Arial" w:cs="Arial"/>
      <w:color w:val="000000"/>
      <w:lang w:val="ru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213C4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4213C4"/>
    <w:rPr>
      <w:rFonts w:ascii="Arial" w:eastAsia="Arial" w:hAnsi="Arial" w:cs="Arial"/>
      <w:b/>
      <w:bCs/>
      <w:color w:val="000000"/>
      <w:lang w:val="ru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13C4"/>
    <w:pPr>
      <w:spacing w:line="240" w:lineRule="auto"/>
    </w:pPr>
    <w:rPr>
      <w:rFonts w:ascii="Segoe UI" w:hAnsi="Segoe UI" w:cs="Times New Roman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4213C4"/>
    <w:rPr>
      <w:rFonts w:ascii="Segoe UI" w:eastAsia="Arial" w:hAnsi="Segoe UI" w:cs="Segoe UI"/>
      <w:color w:val="000000"/>
      <w:sz w:val="18"/>
      <w:szCs w:val="18"/>
      <w:lang w:val="ru"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F1F8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rsid w:val="006F1F87"/>
    <w:rPr>
      <w:rFonts w:ascii="Arial" w:eastAsia="Arial" w:hAnsi="Arial" w:cs="Arial"/>
      <w:color w:val="000000"/>
      <w:lang w:val="ru" w:eastAsia="es-ES"/>
    </w:rPr>
  </w:style>
  <w:style w:type="character" w:styleId="Refdenotaalfinal">
    <w:name w:val="endnote reference"/>
    <w:uiPriority w:val="99"/>
    <w:semiHidden/>
    <w:unhideWhenUsed/>
    <w:rsid w:val="006F1F87"/>
    <w:rPr>
      <w:vertAlign w:val="superscript"/>
    </w:rPr>
  </w:style>
  <w:style w:type="character" w:styleId="Mencinsinresolver">
    <w:name w:val="Unresolved Mention"/>
    <w:uiPriority w:val="99"/>
    <w:semiHidden/>
    <w:unhideWhenUsed/>
    <w:rsid w:val="00A06DC6"/>
    <w:rPr>
      <w:color w:val="605E5C"/>
      <w:shd w:val="clear" w:color="auto" w:fill="E1DFDD"/>
    </w:rPr>
  </w:style>
  <w:style w:type="paragraph" w:customStyle="1" w:styleId="reference">
    <w:name w:val="reference"/>
    <w:basedOn w:val="Normal"/>
    <w:rsid w:val="001145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s-ES" w:eastAsia="es-ES_tradnl"/>
    </w:rPr>
  </w:style>
  <w:style w:type="character" w:styleId="nfasis">
    <w:name w:val="Emphasis"/>
    <w:uiPriority w:val="20"/>
    <w:qFormat/>
    <w:rsid w:val="001145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9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7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C45DC6-7962-49EB-A209-3EA3192A3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1242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1465</CharactersWithSpaces>
  <SharedDoc>false</SharedDoc>
  <HLinks>
    <vt:vector size="12" baseType="variant">
      <vt:variant>
        <vt:i4>4063340</vt:i4>
      </vt:variant>
      <vt:variant>
        <vt:i4>6</vt:i4>
      </vt:variant>
      <vt:variant>
        <vt:i4>0</vt:i4>
      </vt:variant>
      <vt:variant>
        <vt:i4>5</vt:i4>
      </vt:variant>
      <vt:variant>
        <vt:lpwstr>https://doi.org/10.1037/0000120-016</vt:lpwstr>
      </vt:variant>
      <vt:variant>
        <vt:lpwstr/>
      </vt:variant>
      <vt:variant>
        <vt:i4>2424908</vt:i4>
      </vt:variant>
      <vt:variant>
        <vt:i4>0</vt:i4>
      </vt:variant>
      <vt:variant>
        <vt:i4>0</vt:i4>
      </vt:variant>
      <vt:variant>
        <vt:i4>5</vt:i4>
      </vt:variant>
      <vt:variant>
        <vt:lpwstr>mailto:anastasiia.ogneva@gmail.com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2026-03-05T13:23:00Z</dcterms:created>
  <dcterms:modified xsi:type="dcterms:W3CDTF">2026-03-05T13:23:00Z</dcterms:modified>
</cp:coreProperties>
</file>